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>
  <w:body>
    <w:p w14:paraId="00000005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handles>
              <v:h position="#0,bottomRight" xrange="6629,14971"/>
            </v:handles>
            <o:lock v:ext="edit" text="t" shapetype="t"/>
          </v:shapetype>
          <v:shape type="_x0000_t136" id="1D49B727-7EBB-CE8A-0AF1315DD9DA" adj="10800" coordsize="21600,21600" style="position:absolute;width:180pt;height:36pt;margin-top:9.65pt;margin-left:298.55pt;rotation:0.000000;z-index:251653633;" fillcolor="#000000" strokecolor="#000000" o:spt="136">
            <v:stroke color="#000000" filltype="solid" joinstyle="round" linestyle="single" mitterlimit="800000" weight="1pt"/>
            <v:textpath string="КЪАБАРТЫ-МАЛКЪАР РЕСПУБЛИКАНЫ&#10;УРВАН РАЙОНУНУ&#10;ПСЫНАБО АДМИНИСТРАЦИЯСЫ&#10;" style="font-family:&quot;Arial&quot;;v-text-kern:t;;font-size:10pt" trim="t" fitshape="t"/>
            <w10:wrap side="both"/>
            <v:fill type="solid" color="#000000" opacity="1.000000"/>
            <o:lock/>
          </v:shape>
        </w:pict>
      </w:r>
      <w:r>
        <w:rPr>
          <w:rFonts w:ascii="Times New Roman" w:cs="Times New Roman" w:hAnsi="Times New Roman" w:hint="default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handles>
              <v:h position="#0,bottomRight" xrange="6629,14971"/>
            </v:handles>
            <o:lock v:ext="edit" text="t" shapetype="t"/>
          </v:shapetype>
          <v:shape type="_x0000_t136" id="F2922A1F-8A6A-1EB3-FEB55FAE905C" adj="10800" coordsize="21600,21600" style="position:absolute;width:180pt;height:36pt;margin-top:7.35pt;margin-left:32.2999pt;rotation:0.000000;z-index:251653634;" fillcolor="#000000" strokecolor="#000000" o:spt="136">
            <v:stroke color="#000000" filltype="solid" joinstyle="round" linestyle="single" mitterlimit="800000" weight="1pt"/>
            <v:textpath string="КЪЭБЭРДЕЙ-БАЛЪКЪЭР РЕСПУБЛИКЭМ&#10;АРУАН РАЙОНЫМ&#10;И ПСЫНАБЭ КЪУАЖЭ АДМИНИСТРАЦЭ&#10;" style="font-family:&quot;Arial&quot;;v-text-kern:t;;font-size:10pt" trim="t" fitshape="t"/>
            <w10:wrap side="both"/>
            <v:fill type="solid" color="#000000" opacity="1.000000"/>
            <o:lock/>
          </v:shape>
        </w:pict>
      </w:r>
      <w:r>
        <w:rPr>
          <w:rFonts w:ascii="Times New Roman" w:cs="Times New Roman" w:hAnsi="Times New Roman" w:hint="default"/>
          <w:sz w:val="24"/>
          <w:szCs w:val="24"/>
        </w:rPr>
        <w:drawing xmlns:mc="http://schemas.openxmlformats.org/markup-compatibility/2006">
          <wp:inline distT="0" distB="0" distL="0" distR="0">
            <wp:extent cx="609600" cy="704850"/>
            <wp:effectExtent l="0" t="0" r="0" b="0"/>
            <wp:docPr id="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14:paraId="00000006">
      <w:pPr>
        <w:pStyle w:val="Normal"/>
        <w:tabs>
          <w:tab w:val="left" w:leader="none" w:pos="3990"/>
          <w:tab w:val="left" w:leader="none" w:pos="5655"/>
        </w:tabs>
        <w:spacing w:after="0" w:line="240" w:lineRule="auto"/>
        <w:jc w:val="center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handles>
              <v:h position="#0,bottomRight" xrange="6629,14971"/>
            </v:handles>
            <o:lock v:ext="edit" text="t" shapetype="t"/>
          </v:shapetype>
          <v:shape type="_x0000_t136" id="0AA28CDC-573D-5F33-3D4221B0E6A4" adj="10710" coordsize="21600,21600" style="position:absolute;width:459pt;height:36pt;margin-top:8.3pt;margin-left:27.8pt;rotation:0.000000;z-index:251653636;" fillcolor="#000000" strokecolor="#000000" o:spt="136">
            <v:stroke color="#000000" filltype="solid" joinstyle="round" linestyle="single" mitterlimit="800000" weight="1pt"/>
            <v:textpath string="МУНИЦИПАЛЬНОЕ КАЗЕННОЕ УЧРЕЖДЕНИЕ &quot;МЕСТНАЯ АДМИНИСТРАЦИЯ&#10;СЕЛЬСКОГО ПОСЕЛЕНИЯ  ПСЫНАБО УРВАНСКОГО&#10;МУНИЦИПАЛЬНОГО  РАЙОНА КАБАРДИНО-БАЛКАРСКОЙ РЕСПУБЛИКИ&quot;" style="font-family:&quot;Arial&quot;;v-text-kern:t;font-style:bold;font-size:8pt" trim="t" fitshape="t"/>
            <w10:wrap side="both"/>
            <v:fill type="solid" color="#000000" opacity="1.000000"/>
            <o:lock/>
          </v:shape>
        </w:pict>
      </w:r>
    </w:p>
    <w:p w14:paraId="00000007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sz w:val="24"/>
          <w:szCs w:val="24"/>
        </w:rPr>
      </w:pPr>
    </w:p>
    <w:p w14:paraId="00000008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sz w:val="20"/>
          <w:szCs w:val="20"/>
        </w:rPr>
      </w:pPr>
    </w:p>
    <w:p w14:paraId="00000009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b/>
          <w:u w:val="single"/>
        </w:rPr>
      </w:pPr>
      <w:r>
        <w:rPr>
          <w:rFonts w:hint="default"/>
        </w:rPr>
        <mc:AlternateContent>
          <mc:Choice Requires="wps">
            <w:drawing xmlns:mc="http://schemas.openxmlformats.org/markup-compatibility/2006">
              <wp:anchor allowOverlap="1" behindDoc="0" distT="0" distB="0" distL="118872" distR="118872" layoutInCell="1" locked="0" relativeHeight="251653637" simplePos="0">
                <wp:simplePos x="0" y="0"/>
                <wp:positionH relativeFrom="column">
                  <wp:posOffset>124460</wp:posOffset>
                </wp:positionH>
                <wp:positionV relativeFrom="paragraph">
                  <wp:posOffset>120650</wp:posOffset>
                </wp:positionV>
                <wp:extent cx="6307455" cy="0"/>
                <wp:effectExtent l="0" t="0" r="0" b="12700"/>
                <wp:wrapNone/>
                <wp:docPr id="4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6" name="Shape 2"/>
                      <wps:cNvSpPr/>
                      <wps:spPr>
                        <a:xfrm>
                          <a:off x="0" y="0"/>
                          <a:ext cx="630745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 cap="flat" cmpd="dbl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lIns="91440" tIns="45720" rIns="91440" bIns="4572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3214F692-74AA-CB24-E56A62D9D559" coordsize="21600,21600" style="position:absolute;width:10pt;height:10pt;mso-width-percent:0;mso-width-relative:page;mso-height-percent:0;mso-height-relative:page;margin-top:0pt;margin-left:0pt;mso-wrap-distance-left:9.36pt;mso-wrap-distance-right:9.36pt;mso-wrap-distance-top:0pt;mso-wrap-distance-bottom:0pt;rotation:0.000000;z-index:251653637;" fillcolor="#ffffff" strokecolor="#000000" o:spt="32" o:oned="t" path="m0,0 l21600,21600 e">
                <v:stroke color="#000000" filltype="solid" joinstyle="round" linestyle="thinthin" mitterlimit="800000" weight="1pt"/>
                <w10:wrap side="both"/>
                <v:fill type="solid" color="#ffffff" opacity="1.000000"/>
                <o:lock/>
              </v:shape>
            </w:pict>
          </mc:Fallback>
        </mc:AlternateContent>
      </w:r>
    </w:p>
    <w:p w14:paraId="0000000A">
      <w:pPr>
        <w:pStyle w:val="Normal"/>
        <w:spacing w:after="0" w:line="240" w:lineRule="auto"/>
        <w:jc w:val="left"/>
        <w:rPr>
          <w:rFonts w:ascii="Times New Roman" w:cs="Times New Roman" w:hAnsi="Times New Roman" w:hint="default"/>
          <w:b/>
        </w:rPr>
      </w:pPr>
      <w:r>
        <w:rPr>
          <w:rFonts w:ascii="Times New Roman" w:cs="Times New Roman" w:hAnsi="Times New Roman" w:hint="default"/>
          <w:b/>
          <w:u w:val="single"/>
        </w:rPr>
        <w:t>ИНН0707006014</w:t>
      </w:r>
      <w:r>
        <w:rPr>
          <w:rFonts w:ascii="Times New Roman" w:cs="Times New Roman" w:hAnsi="Times New Roman" w:hint="default"/>
          <w:b/>
          <w:u w:val="single"/>
        </w:rPr>
        <w:t xml:space="preserve">   КПП 070701001</w:t>
      </w:r>
      <w:r>
        <w:rPr>
          <w:rFonts w:ascii="Times New Roman" w:cs="Times New Roman" w:hAnsi="Times New Roman" w:hint="default"/>
          <w:b/>
        </w:rPr>
        <w:t xml:space="preserve">                                                     </w:t>
      </w:r>
      <w:r>
        <w:rPr>
          <w:rFonts w:ascii="Times New Roman" w:cs="Times New Roman" w:hAnsi="Times New Roman" w:hint="default"/>
          <w:b/>
          <w:lang w:val="en-US"/>
        </w:rPr>
        <w:t>e</w:t>
      </w:r>
      <w:r>
        <w:rPr>
          <w:rFonts w:ascii="Times New Roman" w:cs="Times New Roman" w:hAnsi="Times New Roman" w:hint="default"/>
          <w:b/>
        </w:rPr>
        <w:t>-</w:t>
      </w:r>
      <w:r>
        <w:rPr>
          <w:rFonts w:ascii="Times New Roman" w:cs="Times New Roman" w:hAnsi="Times New Roman" w:hint="default"/>
          <w:b/>
          <w:lang w:val="en-US"/>
        </w:rPr>
        <w:t>mail</w:t>
      </w:r>
      <w:r>
        <w:rPr>
          <w:rFonts w:ascii="Times New Roman" w:cs="Times New Roman" w:hAnsi="Times New Roman" w:hint="default"/>
          <w:b/>
        </w:rPr>
        <w:t>:0707006014</w:t>
      </w:r>
      <w:r>
        <w:rPr>
          <w:rFonts w:ascii="Times New Roman" w:cs="Times New Roman" w:hAnsi="Times New Roman" w:hint="default"/>
          <w:b/>
        </w:rPr>
        <w:t>@</w:t>
      </w:r>
      <w:r>
        <w:rPr>
          <w:rFonts w:ascii="Times New Roman" w:cs="Times New Roman" w:hAnsi="Times New Roman" w:hint="default"/>
          <w:b/>
          <w:lang w:val="en-US"/>
        </w:rPr>
        <w:t>mail</w:t>
      </w:r>
      <w:r>
        <w:rPr>
          <w:rFonts w:ascii="Times New Roman" w:cs="Times New Roman" w:hAnsi="Times New Roman" w:hint="default"/>
          <w:b/>
        </w:rPr>
        <w:t>.</w:t>
      </w:r>
      <w:r>
        <w:rPr>
          <w:rFonts w:ascii="Times New Roman" w:cs="Times New Roman" w:hAnsi="Times New Roman" w:hint="default"/>
          <w:b/>
          <w:lang w:val="en-US"/>
        </w:rPr>
        <w:t>ru</w:t>
      </w:r>
      <w:r>
        <w:rPr>
          <w:rFonts w:ascii="Times New Roman" w:cs="Times New Roman" w:hAnsi="Times New Roman" w:hint="default"/>
          <w:b/>
        </w:rPr>
        <w:t xml:space="preserve">                               </w:t>
      </w:r>
    </w:p>
    <w:p w14:paraId="0000000B">
      <w:pPr>
        <w:pStyle w:val="Normal"/>
        <w:spacing w:after="0" w:line="240" w:lineRule="auto"/>
        <w:rPr>
          <w:rFonts w:ascii="Times New Roman" w:cs="Times New Roman" w:hAnsi="Times New Roman" w:hint="default"/>
          <w:b/>
          <w:sz w:val="20"/>
          <w:szCs w:val="20"/>
          <w:u w:val="single"/>
        </w:rPr>
      </w:pPr>
      <w:r>
        <w:rPr>
          <w:rFonts w:ascii="Times New Roman" w:cs="Times New Roman" w:hAnsi="Times New Roman" w:hint="default"/>
          <w:b/>
          <w:u w:val="single"/>
        </w:rPr>
        <w:t>361319,с.п. Псынабо, ул.Марии Шекихачевой</w:t>
      </w:r>
      <w:r>
        <w:rPr>
          <w:rFonts w:ascii="Times New Roman" w:cs="Times New Roman" w:hAnsi="Times New Roman" w:hint="default"/>
          <w:b/>
          <w:u w:val="single"/>
        </w:rPr>
        <w:t>,</w:t>
      </w:r>
      <w:r>
        <w:rPr>
          <w:rFonts w:ascii="Times New Roman" w:cs="Times New Roman" w:hAnsi="Times New Roman" w:hint="default"/>
          <w:b/>
          <w:u w:val="single"/>
        </w:rPr>
        <w:t>22</w:t>
      </w:r>
      <w:r>
        <w:rPr>
          <w:rFonts w:ascii="Times New Roman" w:cs="Times New Roman" w:hAnsi="Times New Roman" w:hint="default"/>
          <w:b/>
        </w:rPr>
        <w:t xml:space="preserve">                                   </w:t>
      </w:r>
      <w:r>
        <w:rPr>
          <w:rFonts w:ascii="Times New Roman" w:cs="Times New Roman" w:hAnsi="Times New Roman" w:hint="default"/>
          <w:b/>
        </w:rPr>
        <w:t xml:space="preserve"> </w:t>
      </w:r>
      <w:r>
        <w:rPr>
          <w:rFonts w:ascii="Times New Roman" w:cs="Times New Roman" w:hAnsi="Times New Roman" w:hint="default"/>
          <w:b/>
        </w:rPr>
        <w:t xml:space="preserve">      </w:t>
      </w:r>
      <w:r>
        <w:rPr>
          <w:rFonts w:ascii="Times New Roman" w:cs="Times New Roman" w:hAnsi="Times New Roman" w:hint="default"/>
          <w:b/>
          <w:sz w:val="20"/>
          <w:szCs w:val="20"/>
          <w:u w:val="single"/>
        </w:rPr>
        <w:t>тел</w:t>
      </w:r>
      <w:r>
        <w:rPr>
          <w:rFonts w:ascii="Times New Roman" w:cs="Times New Roman" w:hAnsi="Times New Roman" w:hint="default"/>
          <w:b/>
          <w:sz w:val="20"/>
          <w:szCs w:val="20"/>
          <w:u w:val="single"/>
        </w:rPr>
        <w:t>:</w:t>
      </w:r>
      <w:r>
        <w:rPr>
          <w:rFonts w:ascii="Times New Roman" w:cs="Times New Roman" w:hAnsi="Times New Roman" w:hint="default"/>
          <w:b/>
          <w:sz w:val="20"/>
          <w:szCs w:val="20"/>
          <w:u w:val="single"/>
        </w:rPr>
        <w:t xml:space="preserve"> 8 (86635) 4-08-03</w:t>
      </w:r>
    </w:p>
    <w:p w14:paraId="0000000C">
      <w:pPr>
        <w:pStyle w:val="Normal"/>
        <w:tabs>
          <w:tab w:val="left" w:leader="none" w:pos="3975"/>
        </w:tabs>
        <w:spacing w:after="0" w:line="240" w:lineRule="auto"/>
        <w:rPr>
          <w:rFonts w:hint="default"/>
          <w:b/>
          <w:bCs/>
          <w:sz w:val="28"/>
          <w:szCs w:val="28"/>
        </w:rPr>
      </w:pPr>
    </w:p>
    <w:p w14:paraId="0000000D">
      <w:pPr>
        <w:pStyle w:val="Normal"/>
        <w:tabs>
          <w:tab w:val="left" w:leader="none" w:pos="3975"/>
        </w:tabs>
        <w:spacing w:after="0" w:line="240" w:lineRule="auto"/>
        <w:jc w:val="center"/>
        <w:rPr>
          <w:rFonts w:ascii="Times New Roman" w:cs="Times New Roman" w:hAnsi="Times New Roman" w:hint="default"/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ab/>
        <w:t xml:space="preserve">          </w:t>
      </w:r>
      <w:r>
        <w:rPr>
          <w:rFonts w:hint="default"/>
          <w:b/>
          <w:bCs/>
          <w:sz w:val="28"/>
          <w:szCs w:val="28"/>
        </w:rPr>
        <w:t xml:space="preserve">                                               </w:t>
      </w:r>
      <w:r>
        <w:rPr>
          <w:rFonts w:hint="default"/>
          <w:b/>
          <w:bCs/>
          <w:sz w:val="28"/>
          <w:szCs w:val="28"/>
        </w:rPr>
        <w:t xml:space="preserve">                                            </w:t>
      </w:r>
      <w:r>
        <w:rPr>
          <w:rFonts w:ascii="Times New Roman" w:cs="Times New Roman" w:hAnsi="Times New Roman" w:hint="default"/>
          <w:b/>
          <w:bCs/>
          <w:sz w:val="28"/>
          <w:szCs w:val="28"/>
        </w:rPr>
        <w:t>ПОСТАНОВЛЕНИЕ № 28</w:t>
      </w:r>
    </w:p>
    <w:p w14:paraId="0000000E">
      <w:pPr>
        <w:pStyle w:val="Основнойтекст1"/>
        <w:shd w:val="clear" w:color="auto" w:fill="auto"/>
        <w:spacing w:after="220" w:line="276" w:lineRule="auto"/>
        <w:rPr>
          <w:b w:val="off"/>
          <w:bCs w:val="off"/>
          <w:color w:val="000000"/>
        </w:rPr>
      </w:pPr>
      <w:r>
        <w:rPr>
          <w:rFonts w:hint="default"/>
          <w:b/>
          <w:sz w:val="24"/>
          <w:szCs w:val="24"/>
        </w:rPr>
        <w:t xml:space="preserve"> </w:t>
      </w:r>
      <w:r>
        <w:rPr>
          <w:rFonts w:hint="default"/>
          <w:b w:val="off"/>
          <w:bCs w:val="off"/>
          <w:sz w:val="24"/>
          <w:szCs w:val="24"/>
        </w:rPr>
        <w:t>08.07.</w:t>
      </w:r>
      <w:r>
        <w:rPr>
          <w:rFonts w:hint="default"/>
          <w:b w:val="off"/>
          <w:bCs w:val="off"/>
          <w:sz w:val="24"/>
          <w:szCs w:val="24"/>
        </w:rPr>
        <w:t>2024 года                                                                                                              с.п.Псынабо</w:t>
      </w:r>
      <w:r>
        <w:rPr>
          <w:rFonts w:hint="default"/>
          <w:b w:val="off"/>
          <w:bCs w:val="off"/>
          <w:sz w:val="24"/>
          <w:szCs w:val="24"/>
        </w:rPr>
        <w:t xml:space="preserve">  </w:t>
      </w:r>
    </w:p>
    <w:p w14:paraId="0000000F">
      <w:pPr>
        <w:pStyle w:val="Основнойтекст1"/>
        <w:shd w:val="clear" w:color="auto" w:fill="auto"/>
        <w:spacing w:after="300"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color w:val="000000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сельского поселения </w:t>
      </w:r>
      <w:r>
        <w:rPr>
          <w:b w:val="off"/>
          <w:bCs w:val="off"/>
          <w:color w:val="000000"/>
          <w:sz w:val="28"/>
          <w:szCs w:val="28"/>
        </w:rPr>
        <w:t xml:space="preserve">Псынабо </w:t>
      </w:r>
      <w:r>
        <w:rPr>
          <w:b w:val="off"/>
          <w:bCs w:val="off"/>
          <w:color w:val="000000"/>
          <w:sz w:val="28"/>
          <w:szCs w:val="28"/>
        </w:rPr>
        <w:t>на 2024 год</w:t>
      </w:r>
    </w:p>
    <w:p w14:paraId="00000010">
      <w:pPr>
        <w:pStyle w:val="Основнойтекст1"/>
        <w:shd w:val="clear" w:color="auto" w:fill="auto"/>
        <w:spacing w:after="300"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44 Федерального закона от 31.07.2020 № 248-ФЗ "О государственном контроле (надзоре) и муниципальном контроле в Российской Федерации", Федеральным законом от 06.10.2003 № 131-ФЗ "Об общих принципах организации местного самоуправления в Российской Федерации", Постановлением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сельского поселения</w:t>
      </w:r>
      <w:r>
        <w:rPr>
          <w:color w:val="000000"/>
          <w:sz w:val="28"/>
          <w:szCs w:val="28"/>
        </w:rPr>
        <w:t xml:space="preserve"> Псынабо</w:t>
      </w:r>
      <w:r>
        <w:rPr>
          <w:color w:val="000000"/>
          <w:sz w:val="28"/>
          <w:szCs w:val="28"/>
        </w:rPr>
        <w:t>, местная администрация сельского поселения</w:t>
      </w:r>
      <w:r>
        <w:rPr>
          <w:color w:val="000000"/>
          <w:sz w:val="28"/>
          <w:szCs w:val="28"/>
        </w:rPr>
        <w:t xml:space="preserve"> Псынабо</w:t>
      </w:r>
      <w:r>
        <w:rPr>
          <w:color w:val="000000"/>
          <w:sz w:val="28"/>
          <w:szCs w:val="28"/>
        </w:rPr>
        <w:t xml:space="preserve">, </w:t>
      </w:r>
    </w:p>
    <w:p w14:paraId="00000011">
      <w:pPr>
        <w:pStyle w:val="Основнойтекст1"/>
        <w:shd w:val="clear" w:color="auto" w:fill="auto"/>
        <w:spacing w:after="300" w:line="276" w:lineRule="auto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ПОСТАНОВЛЯЕТ</w:t>
      </w:r>
      <w:r>
        <w:rPr>
          <w:color w:val="000000"/>
          <w:sz w:val="28"/>
          <w:szCs w:val="28"/>
        </w:rPr>
        <w:t>:</w:t>
      </w:r>
    </w:p>
    <w:p w14:paraId="00000012">
      <w:pPr>
        <w:pStyle w:val="Основнойтекст1"/>
        <w:numPr>
          <w:ilvl w:val="0"/>
          <w:numId w:val="1"/>
        </w:numPr>
        <w:shd w:val="clear" w:color="auto" w:fill="auto"/>
        <w:tabs>
          <w:tab w:val="left" w:pos="1118"/>
        </w:tabs>
        <w:spacing w:after="0" w:line="276" w:lineRule="auto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 сельского поселения </w:t>
      </w:r>
      <w:r>
        <w:rPr>
          <w:color w:val="000000"/>
          <w:sz w:val="28"/>
          <w:szCs w:val="28"/>
        </w:rPr>
        <w:t xml:space="preserve">Псынабо </w:t>
      </w:r>
      <w:r>
        <w:rPr>
          <w:color w:val="000000"/>
          <w:sz w:val="28"/>
          <w:szCs w:val="28"/>
        </w:rPr>
        <w:t>на 2024 год согласно Приложению.</w:t>
      </w:r>
    </w:p>
    <w:p w14:paraId="00000013">
      <w:pPr>
        <w:pStyle w:val="Основнойтекст1"/>
        <w:numPr>
          <w:ilvl w:val="0"/>
          <w:numId w:val="1"/>
        </w:numPr>
        <w:shd w:val="clear" w:color="auto" w:fill="auto"/>
        <w:tabs>
          <w:tab w:val="left" w:pos="1042"/>
        </w:tabs>
        <w:spacing w:after="0" w:line="276" w:lineRule="auto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00000014">
      <w:pPr>
        <w:pStyle w:val="Основнойтекст1"/>
        <w:numPr>
          <w:ilvl w:val="0"/>
          <w:numId w:val="1"/>
        </w:numPr>
        <w:shd w:val="clear" w:color="auto" w:fill="auto"/>
        <w:tabs>
          <w:tab w:val="left" w:pos="1042"/>
        </w:tabs>
        <w:spacing w:after="1260" w:line="276" w:lineRule="auto"/>
        <w:ind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Настоящее постановление вступает в силу с 1 января 2024 г.</w:t>
      </w:r>
    </w:p>
    <w:p w14:paraId="00000015">
      <w:pPr>
        <w:pStyle w:val="Основнойтекст1"/>
        <w:shd w:val="clear" w:color="auto" w:fill="auto"/>
        <w:spacing w:after="0"/>
        <w:rPr>
          <w:sz w:val="28"/>
          <w:szCs w:val="28"/>
        </w:rPr>
        <w:sectPr>
          <w:type w:val="continuous"/>
          <w:pgSz w:w="11900" w:h="16840"/>
          <w:pgMar w:top="562" w:right="521" w:bottom="562" w:left="1659" w:header="0" w:footer="3" w:gutter="0"/>
          <w:cols w:space="720"/>
        </w:sectPr>
      </w:pPr>
      <w:r>
        <w:rPr>
          <w:color w:val="000000"/>
          <w:sz w:val="28"/>
          <w:szCs w:val="28"/>
        </w:rPr>
        <w:t xml:space="preserve">     Глава администрации с.п.</w:t>
      </w:r>
      <w:r>
        <w:rPr>
          <w:color w:val="000000"/>
          <w:sz w:val="28"/>
          <w:szCs w:val="28"/>
        </w:rPr>
        <w:t xml:space="preserve"> Псынабо                                       Х.С. Балкаров</w:t>
      </w:r>
    </w:p>
    <w:p w14:paraId="00000016">
      <w:pPr>
        <w:pStyle w:val="Основнойтекст(2)"/>
        <w:shd w:val="clear" w:color="auto" w:fill="auto"/>
        <w:spacing w:before="260" w:after="0"/>
        <w:ind w:firstLine="0"/>
        <w:jc w:val="right"/>
        <w:rPr/>
      </w:pPr>
      <w:r>
        <w:t>Утверждена</w:t>
      </w:r>
    </w:p>
    <w:p w14:paraId="00000017">
      <w:pPr>
        <w:pStyle w:val="Основнойтекст(2)"/>
        <w:shd w:val="clear" w:color="auto" w:fill="auto"/>
        <w:jc w:val="right"/>
        <w:rPr/>
      </w:pPr>
      <w:r>
        <w:t xml:space="preserve">постановлением администрации </w:t>
      </w:r>
      <w:r>
        <w:t xml:space="preserve">              </w:t>
      </w:r>
      <w:r>
        <w:t xml:space="preserve">сельского поселения </w:t>
      </w:r>
      <w:r>
        <w:t xml:space="preserve">Псынабо                             </w:t>
      </w:r>
      <w:r>
        <w:t>от</w:t>
      </w:r>
      <w:r>
        <w:t xml:space="preserve"> 08.07.2024г. </w:t>
      </w:r>
      <w:r>
        <w:t xml:space="preserve"> №28</w:t>
      </w:r>
    </w:p>
    <w:p w14:paraId="00000018">
      <w:pPr>
        <w:pStyle w:val="Основнойтекст1"/>
        <w:shd w:val="clear" w:color="auto" w:fill="auto"/>
        <w:jc w:val="center"/>
        <w:rPr/>
      </w:pPr>
      <w:r>
        <w:rPr>
          <w:b/>
          <w:bCs/>
        </w:rPr>
        <w:t>Программа профилактики рисков причинения вреда (ущерба) охраняемым законом</w:t>
      </w:r>
      <w:r>
        <w:rPr>
          <w:b/>
          <w:bCs/>
        </w:rPr>
        <w:br w:type="textWrapping"/>
      </w:r>
      <w:r>
        <w:rPr>
          <w:b/>
          <w:bCs/>
        </w:rPr>
        <w:t xml:space="preserve">ценностям в сфере муниципального жилищного контроля на территории </w:t>
      </w:r>
      <w:r>
        <w:rPr>
          <w:b/>
          <w:bCs/>
        </w:rPr>
        <w:br w:type="textWrapping"/>
      </w:r>
      <w:r>
        <w:rPr>
          <w:b/>
          <w:bCs/>
        </w:rPr>
        <w:t xml:space="preserve">сельского поселения </w:t>
      </w:r>
      <w:r>
        <w:rPr>
          <w:b/>
          <w:bCs/>
        </w:rPr>
        <w:t xml:space="preserve">Псынабо </w:t>
      </w:r>
      <w:r>
        <w:rPr>
          <w:b/>
          <w:bCs/>
        </w:rPr>
        <w:t>на 2024 год</w:t>
      </w:r>
    </w:p>
    <w:p w14:paraId="00000019">
      <w:pPr>
        <w:pStyle w:val="Заголовок№2"/>
        <w:keepNext w:val="on"/>
        <w:keepLines w:val="on"/>
        <w:shd w:val="clear" w:color="auto" w:fill="auto"/>
        <w:rPr/>
      </w:pPr>
      <w:bookmarkStart w:id="0" w:name="bookmark2"/>
      <w:bookmarkStart w:id="1" w:name="bookmark3"/>
      <w:r>
        <w:t>Раздел 1. Общие положения</w:t>
      </w:r>
      <w:bookmarkEnd w:id="0"/>
      <w:bookmarkEnd w:id="1"/>
    </w:p>
    <w:p w14:paraId="0000001A">
      <w:pPr>
        <w:pStyle w:val="Основнойтекст1"/>
        <w:shd w:val="clear" w:color="auto" w:fill="auto"/>
        <w:jc w:val="both"/>
        <w:rPr/>
      </w:pPr>
      <w: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 сельского поселения</w:t>
      </w:r>
      <w:r>
        <w:t xml:space="preserve"> Псынабо</w:t>
      </w:r>
      <w:r>
        <w:t>.</w:t>
      </w:r>
    </w:p>
    <w:p w14:paraId="0000001B">
      <w:pPr>
        <w:pStyle w:val="Заголовок№2"/>
        <w:keepNext w:val="on"/>
        <w:keepLines w:val="on"/>
        <w:shd w:val="clear" w:color="auto" w:fill="auto"/>
        <w:rPr/>
      </w:pPr>
      <w:bookmarkStart w:id="2" w:name="bookmark4"/>
      <w:bookmarkStart w:id="3" w:name="bookmark5"/>
      <w:r>
        <w:t>Раздел 2. Аналитическая часть Программы</w:t>
      </w:r>
      <w:bookmarkEnd w:id="2"/>
      <w:bookmarkEnd w:id="3"/>
    </w:p>
    <w:p w14:paraId="0000001C">
      <w:pPr>
        <w:pStyle w:val="Основнойтекст1"/>
        <w:numPr>
          <w:ilvl w:val="0"/>
          <w:numId w:val="2"/>
        </w:numPr>
        <w:shd w:val="clear" w:color="auto" w:fill="auto"/>
        <w:tabs>
          <w:tab w:val="left" w:pos="500"/>
        </w:tabs>
        <w:jc w:val="both"/>
        <w:rPr/>
      </w:pPr>
      <w:r>
        <w:t>Вид осуществляемого муниципального контроля.</w:t>
      </w:r>
    </w:p>
    <w:p w14:paraId="0000001D">
      <w:pPr>
        <w:pStyle w:val="Основнойтекст1"/>
        <w:shd w:val="clear" w:color="auto" w:fill="auto"/>
        <w:jc w:val="both"/>
        <w:rPr/>
      </w:pPr>
      <w:r>
        <w:t>Муниципальный жилищный контроль на территории сельского поселения</w:t>
      </w:r>
      <w:r>
        <w:t xml:space="preserve"> </w:t>
      </w:r>
      <w:r>
        <w:t>Псынабо</w:t>
      </w:r>
      <w:r>
        <w:t xml:space="preserve"> осуществляется администрацией сельского поселения</w:t>
      </w:r>
      <w:r>
        <w:t xml:space="preserve"> </w:t>
      </w:r>
      <w:r>
        <w:t>Псынабо</w:t>
      </w:r>
      <w:r>
        <w:t xml:space="preserve"> </w:t>
      </w:r>
      <w:r>
        <w:t>Урван</w:t>
      </w:r>
      <w:r>
        <w:t xml:space="preserve">ского муниципального района </w:t>
      </w:r>
      <w:r>
        <w:t>КБР</w:t>
      </w:r>
      <w:r>
        <w:t>.</w:t>
      </w:r>
    </w:p>
    <w:p w14:paraId="0000001E">
      <w:pPr>
        <w:pStyle w:val="Основнойтекст1"/>
        <w:numPr>
          <w:ilvl w:val="0"/>
          <w:numId w:val="2"/>
        </w:numPr>
        <w:shd w:val="clear" w:color="auto" w:fill="auto"/>
        <w:tabs>
          <w:tab w:val="left" w:pos="500"/>
        </w:tabs>
        <w:jc w:val="both"/>
        <w:rPr/>
      </w:pPr>
      <w:r>
        <w:t>Обзор по виду муниципального контроля.</w:t>
      </w:r>
    </w:p>
    <w:p w14:paraId="0000001F">
      <w:pPr>
        <w:pStyle w:val="Основнойтекст1"/>
        <w:shd w:val="clear" w:color="auto" w:fill="auto"/>
        <w:jc w:val="both"/>
        <w:rPr/>
      </w:pPr>
      <w: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сельского поселения </w:t>
      </w:r>
      <w:r>
        <w:t xml:space="preserve">Псынабо </w:t>
      </w:r>
      <w:r>
        <w:t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  <w:r>
        <w:t xml:space="preserve"> </w:t>
      </w:r>
    </w:p>
    <w:p w14:paraId="00000020">
      <w:pPr>
        <w:pStyle w:val="Основнойтекст1"/>
        <w:numPr>
          <w:ilvl w:val="0"/>
          <w:numId w:val="2"/>
        </w:numPr>
        <w:shd w:val="clear" w:color="auto" w:fill="auto"/>
        <w:tabs>
          <w:tab w:val="left" w:pos="500"/>
        </w:tabs>
        <w:jc w:val="both"/>
        <w:rPr/>
      </w:pPr>
      <w:r>
        <w:t>Муниципальный контроль осуществляется посредством:</w:t>
      </w:r>
    </w:p>
    <w:p w14:paraId="00000021">
      <w:pPr>
        <w:pStyle w:val="Основнойтекст1"/>
        <w:shd w:val="clear" w:color="auto" w:fill="auto"/>
        <w:jc w:val="both"/>
        <w:rPr/>
      </w:pPr>
      <w: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14:paraId="00000022">
      <w:pPr>
        <w:pStyle w:val="Основнойтекст1"/>
        <w:shd w:val="clear" w:color="auto" w:fill="auto"/>
        <w:jc w:val="both"/>
        <w:rPr/>
      </w:pPr>
      <w: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14:paraId="00000023">
      <w:pPr>
        <w:pStyle w:val="Основнойтекст1"/>
        <w:shd w:val="clear" w:color="auto" w:fill="auto"/>
        <w:jc w:val="both"/>
        <w:rPr/>
      </w:pPr>
      <w:r>
        <w:t>- организации и проведения мероприятий по профилактике рисков причинения вреда (ущерба) охраняемым законом ценностям;</w:t>
      </w:r>
    </w:p>
    <w:p w14:paraId="00000024">
      <w:pPr>
        <w:pStyle w:val="Основнойтекст1"/>
        <w:shd w:val="clear" w:color="auto" w:fill="auto"/>
        <w:jc w:val="both"/>
        <w:rPr/>
      </w:pPr>
      <w: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14:paraId="00000025">
      <w:pPr>
        <w:pStyle w:val="Основнойтекст1"/>
        <w:numPr>
          <w:ilvl w:val="0"/>
          <w:numId w:val="2"/>
        </w:numPr>
        <w:shd w:val="clear" w:color="auto" w:fill="auto"/>
        <w:tabs>
          <w:tab w:val="left" w:pos="500"/>
        </w:tabs>
        <w:jc w:val="both"/>
        <w:rPr/>
      </w:pPr>
      <w:r>
        <w:t>Подконтрольные субъекты:</w:t>
      </w:r>
    </w:p>
    <w:p w14:paraId="00000026">
      <w:pPr>
        <w:pStyle w:val="Основнойтекст1"/>
        <w:shd w:val="clear" w:color="auto" w:fill="auto"/>
        <w:spacing w:line="233" w:lineRule="auto"/>
        <w:jc w:val="both"/>
        <w:rPr/>
      </w:pPr>
      <w:r>
        <w:t>- юридические лица, индивидуальные предприниматели и граждане, осуществляющие эксплуатацию жилищного фонда.</w:t>
      </w:r>
    </w:p>
    <w:p w14:paraId="00000027">
      <w:pPr>
        <w:pStyle w:val="Основнойтекст1"/>
        <w:numPr>
          <w:ilvl w:val="0"/>
          <w:numId w:val="2"/>
        </w:numPr>
        <w:shd w:val="clear" w:color="auto" w:fill="auto"/>
        <w:tabs>
          <w:tab w:val="left" w:pos="576"/>
        </w:tabs>
        <w:jc w:val="both"/>
        <w:rPr/>
      </w:pPr>
      <w:r>
        <w:t xml:space="preserve">Перечень правовых актов и их отдельных частей (положений), содержащих обязательные требования, соблюдение которых оценивается при проведении администрацией сельского поселения </w:t>
      </w:r>
      <w:r>
        <w:t xml:space="preserve">Псынабо </w:t>
      </w:r>
      <w:r>
        <w:t>мероприятий по муниципальному жилищному контролю:</w:t>
      </w:r>
    </w:p>
    <w:p w14:paraId="00000028">
      <w:pPr>
        <w:pStyle w:val="Основнойтекст1"/>
        <w:shd w:val="clear" w:color="auto" w:fill="auto"/>
        <w:jc w:val="both"/>
        <w:rPr/>
      </w:pPr>
      <w:r>
        <w:t>- Жилищный кодекс Российской Федерации;</w:t>
      </w:r>
    </w:p>
    <w:p w14:paraId="00000029">
      <w:pPr>
        <w:pStyle w:val="Основнойтекст1"/>
        <w:shd w:val="clear" w:color="auto" w:fill="auto"/>
        <w:jc w:val="both"/>
        <w:rPr/>
      </w:pPr>
      <w: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14:paraId="0000002A">
      <w:pPr>
        <w:pStyle w:val="Основнойтекст1"/>
        <w:shd w:val="clear" w:color="auto" w:fill="auto"/>
        <w:jc w:val="both"/>
        <w:rPr/>
      </w:pPr>
      <w:r>
        <w:t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14:paraId="0000002B">
      <w:pPr>
        <w:pStyle w:val="Основнойтекст1"/>
        <w:shd w:val="clear" w:color="auto" w:fill="auto"/>
        <w:jc w:val="both"/>
        <w:rPr/>
      </w:pPr>
      <w:r>
        <w:t>- Постановление Правительства РФ от 21.01.2006 № 25 «Об утверждении Правил пользования жилыми помещениями»;</w:t>
      </w:r>
    </w:p>
    <w:p w14:paraId="0000002C">
      <w:pPr>
        <w:pStyle w:val="Основнойтекст1"/>
        <w:shd w:val="clear" w:color="auto" w:fill="auto"/>
        <w:jc w:val="both"/>
        <w:rPr/>
      </w:pPr>
      <w:r>
        <w:t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14:paraId="0000002D">
      <w:pPr>
        <w:pStyle w:val="Основнойтекст1"/>
        <w:shd w:val="clear" w:color="auto" w:fill="auto"/>
        <w:jc w:val="both"/>
        <w:rPr/>
      </w:pPr>
      <w:r>
        <w:t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14:paraId="0000002E">
      <w:pPr>
        <w:pStyle w:val="Основнойтекст1"/>
        <w:shd w:val="clear" w:color="auto" w:fill="auto"/>
        <w:jc w:val="both"/>
        <w:rPr/>
      </w:pPr>
      <w:r>
        <w:t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14:paraId="0000002F">
      <w:pPr>
        <w:pStyle w:val="Основнойтекст1"/>
        <w:numPr>
          <w:ilvl w:val="0"/>
          <w:numId w:val="2"/>
        </w:numPr>
        <w:shd w:val="clear" w:color="auto" w:fill="auto"/>
        <w:tabs>
          <w:tab w:val="left" w:pos="500"/>
        </w:tabs>
        <w:jc w:val="both"/>
        <w:rPr/>
      </w:pPr>
      <w:r>
        <w:t>Данные о проведенных мероприятиях.</w:t>
      </w:r>
    </w:p>
    <w:p w14:paraId="00000030">
      <w:pPr>
        <w:pStyle w:val="Основнойтекст1"/>
        <w:shd w:val="clear" w:color="auto" w:fill="auto"/>
        <w:jc w:val="both"/>
        <w:rPr/>
      </w:pPr>
      <w:r>
        <w:t>В связи с запретом на проведение контрольных мероприятий, установленным ст. 26.2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плановые и внеплановые проверки в отношении подконтрольных субъектов, относящихся к малому и среднему бизнесу, в 2023 году не проводились.</w:t>
      </w:r>
    </w:p>
    <w:p w14:paraId="00000031">
      <w:pPr>
        <w:pStyle w:val="Основнойтекст1"/>
        <w:numPr>
          <w:ilvl w:val="0"/>
          <w:numId w:val="2"/>
        </w:numPr>
        <w:shd w:val="clear" w:color="auto" w:fill="auto"/>
        <w:tabs>
          <w:tab w:val="left" w:pos="500"/>
        </w:tabs>
        <w:jc w:val="both"/>
        <w:rPr/>
      </w:pPr>
      <w:r>
        <w:t>Анализ и оценка рисков причинения вреда охраняемым законом ценностям.</w:t>
      </w:r>
    </w:p>
    <w:p w14:paraId="00000032">
      <w:pPr>
        <w:pStyle w:val="Основнойтекст1"/>
        <w:shd w:val="clear" w:color="auto" w:fill="auto"/>
        <w:jc w:val="both"/>
        <w:rPr/>
      </w:pPr>
      <w:r>
        <w:t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</w:p>
    <w:p w14:paraId="00000033">
      <w:pPr>
        <w:pStyle w:val="Основнойтекст1"/>
        <w:shd w:val="clear" w:color="auto" w:fill="auto"/>
        <w:jc w:val="both"/>
        <w:rPr/>
      </w:pPr>
      <w: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</w:p>
    <w:p w14:paraId="00000034">
      <w:pPr>
        <w:pStyle w:val="Основнойтекст1"/>
        <w:shd w:val="clear" w:color="auto" w:fill="auto"/>
        <w:jc w:val="both"/>
        <w:rPr/>
      </w:pPr>
      <w:r>
        <w:t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14:paraId="00000035">
      <w:pPr>
        <w:pStyle w:val="Основнойтекст1"/>
        <w:shd w:val="clear" w:color="auto" w:fill="auto"/>
        <w:jc w:val="both"/>
        <w:rPr/>
      </w:pPr>
      <w:r>
        <w:t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</w:t>
      </w:r>
    </w:p>
    <w:p w14:paraId="00000036">
      <w:pPr>
        <w:pStyle w:val="Заголовок№2"/>
        <w:keepNext w:val="on"/>
        <w:keepLines w:val="on"/>
        <w:shd w:val="clear" w:color="auto" w:fill="auto"/>
        <w:rPr/>
      </w:pPr>
      <w:bookmarkStart w:id="4" w:name="bookmark6"/>
      <w:bookmarkStart w:id="5" w:name="bookmark7"/>
      <w:r>
        <w:t>Раздел 3. Цели и задачи Программы</w:t>
      </w:r>
      <w:bookmarkEnd w:id="4"/>
      <w:bookmarkEnd w:id="5"/>
    </w:p>
    <w:p w14:paraId="00000037">
      <w:pPr>
        <w:pStyle w:val="Основнойтекст1"/>
        <w:shd w:val="clear" w:color="auto" w:fill="auto"/>
        <w:jc w:val="both"/>
        <w:rPr/>
      </w:pPr>
      <w:r>
        <w:t>3.1. Цели Программы:</w:t>
      </w:r>
    </w:p>
    <w:p w14:paraId="00000038">
      <w:pPr>
        <w:pStyle w:val="Основнойтекст1"/>
        <w:shd w:val="clear" w:color="auto" w:fill="auto"/>
        <w:jc w:val="both"/>
        <w:rPr/>
      </w:pPr>
      <w:r>
        <w:t>- стимулирование добросовестного соблюдения обязательных требований всеми контролируемыми лицами;</w:t>
      </w:r>
    </w:p>
    <w:p w14:paraId="00000039">
      <w:pPr>
        <w:pStyle w:val="Основнойтекст1"/>
        <w:shd w:val="clear" w:color="auto" w:fill="auto"/>
        <w:jc w:val="both"/>
        <w:rPr/>
      </w:pPr>
      <w: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0000003A">
      <w:pPr>
        <w:pStyle w:val="Основнойтекст1"/>
        <w:shd w:val="clear" w:color="auto" w:fill="auto"/>
        <w:jc w:val="both"/>
        <w:rPr/>
      </w:pPr>
      <w: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0000003B">
      <w:pPr>
        <w:pStyle w:val="Основнойтекст1"/>
        <w:shd w:val="clear" w:color="auto" w:fill="auto"/>
        <w:jc w:val="both"/>
        <w:rPr/>
      </w:pPr>
      <w:r>
        <w:t>3.2. Задачи Программы:</w:t>
      </w:r>
    </w:p>
    <w:p w14:paraId="0000003C">
      <w:pPr>
        <w:pStyle w:val="Основнойтекст1"/>
        <w:shd w:val="clear" w:color="auto" w:fill="auto"/>
        <w:jc w:val="both"/>
        <w:rPr/>
      </w:pPr>
      <w: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14:paraId="0000003D">
      <w:pPr>
        <w:pStyle w:val="Основнойтекст1"/>
        <w:shd w:val="clear" w:color="auto" w:fill="auto"/>
        <w:jc w:val="both"/>
        <w:rPr/>
      </w:pPr>
      <w: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0000003E">
      <w:pPr>
        <w:pStyle w:val="Основнойтекст1"/>
        <w:shd w:val="clear" w:color="auto" w:fill="auto"/>
        <w:jc w:val="both"/>
        <w:rPr/>
      </w:pPr>
      <w: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14:paraId="0000003F">
      <w:pPr>
        <w:pStyle w:val="Основнойтекст1"/>
        <w:shd w:val="clear" w:color="auto" w:fill="auto"/>
        <w:jc w:val="both"/>
        <w:rPr/>
      </w:pPr>
      <w:r>
        <w:t>- повышение прозрачности осуществляемой администрацией сельского поселения</w:t>
      </w:r>
      <w:r>
        <w:t xml:space="preserve"> Псынабо</w:t>
      </w:r>
      <w:r>
        <w:t xml:space="preserve"> контрольной деятельности;</w:t>
      </w:r>
    </w:p>
    <w:p w14:paraId="00000040">
      <w:pPr>
        <w:pStyle w:val="Основнойтекст1"/>
        <w:shd w:val="clear" w:color="auto" w:fill="auto"/>
        <w:jc w:val="both"/>
        <w:rPr/>
      </w:pPr>
      <w: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</w:t>
      </w:r>
    </w:p>
    <w:p w14:paraId="00000041">
      <w:pPr>
        <w:pStyle w:val="Заголовок№2"/>
        <w:keepNext w:val="on"/>
        <w:keepLines w:val="on"/>
        <w:shd w:val="clear" w:color="auto" w:fill="auto"/>
        <w:rPr/>
      </w:pPr>
      <w:bookmarkStart w:id="6" w:name="bookmark8"/>
      <w:bookmarkStart w:id="7" w:name="bookmark9"/>
      <w:r>
        <w:t>Раздел 4. План мероприятий по профилактике нарушений</w:t>
      </w:r>
      <w:bookmarkEnd w:id="6"/>
      <w:bookmarkEnd w:id="7"/>
    </w:p>
    <w:p w14:paraId="00000042">
      <w:pPr>
        <w:pStyle w:val="Основнойтекст1"/>
        <w:shd w:val="clear" w:color="auto" w:fill="auto"/>
        <w:jc w:val="both"/>
        <w:rPr/>
      </w:pPr>
      <w: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2024 год, сроки (периодичность) их проведения и ответственные структурные подразделения приведены в Плане мероприятий по профилактике нарушений жилищного законодательства на 2024 год (приложение).</w:t>
      </w:r>
    </w:p>
    <w:p w14:paraId="00000043">
      <w:pPr>
        <w:pStyle w:val="Заголовок№2"/>
        <w:keepNext w:val="on"/>
        <w:keepLines w:val="on"/>
        <w:shd w:val="clear" w:color="auto" w:fill="auto"/>
        <w:ind w:firstLine="940"/>
        <w:jc w:val="left"/>
        <w:rPr/>
      </w:pPr>
      <w:bookmarkStart w:id="8" w:name="bookmark10"/>
      <w:bookmarkStart w:id="9" w:name="bookmark11"/>
      <w:r>
        <w:t>Раздел 5. Показатели результативности и эффективности Программы.</w:t>
      </w:r>
      <w:bookmarkEnd w:id="8"/>
      <w:bookmarkEnd w:id="9"/>
    </w:p>
    <w:p w14:paraId="00000044">
      <w:pPr>
        <w:pStyle w:val="Основнойтекст1"/>
        <w:shd w:val="clear" w:color="auto" w:fill="auto"/>
        <w:jc w:val="both"/>
        <w:rPr/>
      </w:pPr>
      <w:r>
        <w:t>Показателями результативности Программы являются:</w:t>
      </w:r>
    </w:p>
    <w:p w14:paraId="00000045">
      <w:pPr>
        <w:pStyle w:val="Основнойтекст1"/>
        <w:shd w:val="clear" w:color="auto" w:fill="auto"/>
        <w:jc w:val="both"/>
        <w:rPr/>
      </w:pPr>
      <w:r>
        <w:t xml:space="preserve">- доля нарушений, выявленных в ходе проведения контрольных мероприятий, от общего </w:t>
      </w:r>
      <w:r>
        <w:t>числа контрольных мероприятий, осуществленных в отношении подконтрольных субъектов - не более 10%.</w:t>
      </w:r>
    </w:p>
    <w:p w14:paraId="00000046">
      <w:pPr>
        <w:pStyle w:val="Основнойтекст1"/>
        <w:shd w:val="clear" w:color="auto" w:fill="auto"/>
        <w:jc w:val="both"/>
        <w:rPr/>
      </w:pPr>
      <w: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14:paraId="00000047">
      <w:pPr>
        <w:pStyle w:val="Основнойтекст1"/>
        <w:shd w:val="clear" w:color="auto" w:fill="auto"/>
        <w:jc w:val="both"/>
        <w:rPr/>
      </w:pPr>
      <w:r>
        <w:t>- доля профилактических мероприятий в объеме контрольных мероприятий - не менее 50 %.</w:t>
      </w:r>
    </w:p>
    <w:p w14:paraId="00000048">
      <w:pPr>
        <w:pStyle w:val="Основнойтекст1"/>
        <w:shd w:val="clear" w:color="auto" w:fill="auto"/>
        <w:jc w:val="both"/>
        <w:rPr/>
      </w:pPr>
      <w: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14:paraId="00000049">
      <w:pPr>
        <w:pStyle w:val="Основнойтекст1"/>
        <w:shd w:val="clear" w:color="auto" w:fill="auto"/>
        <w:jc w:val="both"/>
        <w:rPr/>
      </w:pPr>
      <w:r>
        <w:t>Экономический эффект от реализованных мероприятий:</w:t>
      </w:r>
    </w:p>
    <w:p w14:paraId="0000004A">
      <w:pPr>
        <w:pStyle w:val="Основнойтекст1"/>
        <w:shd w:val="clear" w:color="auto" w:fill="auto"/>
        <w:jc w:val="both"/>
        <w:rPr/>
      </w:pPr>
      <w: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14:paraId="0000004B">
      <w:pPr>
        <w:pStyle w:val="Основнойтекст1"/>
        <w:shd w:val="clear" w:color="auto" w:fill="auto"/>
        <w:jc w:val="both"/>
        <w:rPr/>
      </w:pPr>
      <w:r>
        <w:t>- повышение уровня доверия подконтрольных субъектов к администрации сельского поселения</w:t>
      </w:r>
      <w:r>
        <w:t xml:space="preserve"> Псынабо.</w:t>
      </w:r>
      <w:r>
        <w:rPr/>
        <w:br w:type="page"/>
      </w:r>
    </w:p>
    <w:p w14:paraId="0000004C">
      <w:pPr>
        <w:pStyle w:val="Основнойтекст1"/>
        <w:shd w:val="clear" w:color="auto" w:fill="auto"/>
        <w:ind w:left="4320"/>
        <w:jc w:val="right"/>
        <w:rPr/>
      </w:pPr>
      <w:r>
        <w:rPr>
          <w:b/>
          <w:bCs/>
          <w:i/>
          <w:iCs/>
        </w:rPr>
        <w:t>Приложение к Программе профилактики рисков причинения вреда (ущерба) охраняемым законом ценностям на 2024 год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70"/>
        <w:gridCol w:w="1997"/>
        <w:gridCol w:w="3955"/>
        <w:gridCol w:w="2006"/>
        <w:gridCol w:w="1349"/>
      </w:tblGrid>
      <w:tr>
        <w:tblPrEx>
          <w:tblCellMar>
            <w:top w:w="0" w:type="dxa"/>
            <w:bottom w:w="0" w:type="dxa"/>
          </w:tblCellMar>
        </w:tblPrEx>
        <w:trPr>
          <w:trHeight w:val="859" w:hRule="exact"/>
          <w:jc w:val="center"/>
        </w:trPr>
        <w:tc>
          <w:tcPr>
            <w:cnfStyle w:val="101000000000"/>
            <w:tcW w:w="37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000004D">
            <w:pPr>
              <w:pStyle w:val="Другое"/>
              <w:shd w:val="clear" w:color="auto" w:fill="auto"/>
              <w:rPr/>
            </w:pPr>
            <w:r>
              <w:rPr>
                <w:b/>
                <w:bCs/>
              </w:rPr>
              <w:t>№</w:t>
            </w:r>
          </w:p>
          <w:p w14:paraId="0000004E">
            <w:pPr>
              <w:pStyle w:val="Другое"/>
              <w:shd w:val="clear" w:color="auto" w:fill="auto"/>
              <w:spacing w:after="0"/>
              <w:rPr/>
            </w:pPr>
            <w:r>
              <w:rPr>
                <w:b/>
                <w:bCs/>
              </w:rPr>
              <w:t>п/п</w:t>
            </w:r>
          </w:p>
        </w:tc>
        <w:tc>
          <w:tcPr>
            <w:cnfStyle w:val="100000000000"/>
            <w:tcW w:w="199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000004F">
            <w:pPr>
              <w:pStyle w:val="Другое"/>
              <w:shd w:val="clear" w:color="auto" w:fill="auto"/>
              <w:spacing w:after="0"/>
              <w:jc w:val="center"/>
              <w:rPr/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cnfStyle w:val="100000000000"/>
            <w:tcW w:w="395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0000050">
            <w:pPr>
              <w:pStyle w:val="Другое"/>
              <w:shd w:val="clear" w:color="auto" w:fill="auto"/>
              <w:spacing w:after="0"/>
              <w:jc w:val="center"/>
              <w:rPr/>
            </w:pPr>
            <w:r>
              <w:rPr>
                <w:b/>
                <w:bCs/>
              </w:rPr>
              <w:t>Сведения о мероприятии</w:t>
            </w:r>
          </w:p>
        </w:tc>
        <w:tc>
          <w:tcPr>
            <w:cnfStyle w:val="100000000000"/>
            <w:tcW w:w="200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0000051">
            <w:pPr>
              <w:pStyle w:val="Другое"/>
              <w:shd w:val="clear" w:color="auto" w:fill="auto"/>
              <w:spacing w:after="0"/>
              <w:jc w:val="center"/>
              <w:rPr/>
            </w:pPr>
            <w:r>
              <w:rPr>
                <w:b/>
                <w:bCs/>
              </w:rPr>
              <w:t>Ответственный исполнитель</w:t>
            </w:r>
          </w:p>
        </w:tc>
        <w:tc>
          <w:tcPr>
            <w:cnfStyle w:val="100000000000"/>
            <w:tcW w:w="13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00000052">
            <w:pPr>
              <w:pStyle w:val="Другое"/>
              <w:shd w:val="clear" w:color="auto" w:fill="auto"/>
              <w:spacing w:after="0"/>
              <w:jc w:val="center"/>
              <w:rPr/>
            </w:pPr>
            <w:r>
              <w:rPr>
                <w:b/>
                <w:bCs/>
              </w:rPr>
              <w:t>Срок исполнения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2182" w:hRule="exact"/>
          <w:jc w:val="center"/>
        </w:trPr>
        <w:tc>
          <w:tcPr>
            <w:cnfStyle w:val="001000100000"/>
            <w:tcW w:w="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0000053">
            <w:pPr>
              <w:pStyle w:val="Другое"/>
              <w:shd w:val="clear" w:color="auto" w:fill="auto"/>
              <w:spacing w:after="0"/>
              <w:jc w:val="center"/>
              <w:rPr/>
            </w:pPr>
            <w:r>
              <w:t>1.</w:t>
            </w:r>
          </w:p>
        </w:tc>
        <w:tc>
          <w:tcPr>
            <w:cnfStyle w:val="000000100000"/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0000054">
            <w:pPr>
              <w:pStyle w:val="Другое"/>
              <w:shd w:val="clear" w:color="auto" w:fill="auto"/>
              <w:spacing w:after="0"/>
              <w:jc w:val="center"/>
              <w:rPr/>
            </w:pPr>
            <w:r>
              <w:t>Информирование</w:t>
            </w:r>
          </w:p>
        </w:tc>
        <w:tc>
          <w:tcPr>
            <w:cnfStyle w:val="000000100000"/>
            <w:tcW w:w="3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bottom"/>
          </w:tcPr>
          <w:p w14:paraId="00000055">
            <w:pPr>
              <w:pStyle w:val="Другое"/>
              <w:shd w:val="clear" w:color="auto" w:fill="auto"/>
              <w:rPr/>
            </w:pPr>
            <w:r>
              <w:t>Администрация сельского поселения</w:t>
            </w:r>
            <w:r>
              <w:t xml:space="preserve"> Псынабо</w:t>
            </w:r>
            <w:r>
              <w:t xml:space="preserve">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14:paraId="00000056">
            <w:pPr>
              <w:pStyle w:val="Другое"/>
              <w:shd w:val="clear" w:color="auto" w:fill="auto"/>
              <w:rPr/>
            </w:pPr>
            <w:r>
              <w:t xml:space="preserve">Информирование осуществляется посредством размещения соответствующих сведений на официальном сайте сельского поселения </w:t>
            </w:r>
            <w:r>
              <w:t xml:space="preserve">Псынабо </w:t>
            </w:r>
            <w:r>
              <w:t>в информационно</w:t>
            </w:r>
            <w:r>
              <w:rPr/>
              <w:softHyphen/>
            </w:r>
            <w:r>
              <w:t>телекоммуникационной сети «Интернет» и в иных формах.</w:t>
            </w:r>
          </w:p>
          <w:p w14:paraId="00000057">
            <w:pPr>
              <w:pStyle w:val="Другое"/>
              <w:shd w:val="clear" w:color="auto" w:fill="auto"/>
              <w:rPr/>
            </w:pPr>
            <w:r>
              <w:t>Администрация сельского поселения</w:t>
            </w:r>
            <w:r>
              <w:t xml:space="preserve"> Псынабо</w:t>
            </w:r>
            <w:r>
              <w:t xml:space="preserve"> размещает и поддерживает в актуальном состоянии на официальном сайте в сети «Интернет»:</w:t>
            </w:r>
          </w:p>
          <w:p w14:paraId="00000058">
            <w:pPr>
              <w:pStyle w:val="Другое"/>
              <w:numPr>
                <w:ilvl w:val="0"/>
                <w:numId w:val="3"/>
              </w:numPr>
              <w:shd w:val="clear" w:color="auto" w:fill="auto"/>
              <w:tabs>
                <w:tab w:val="left" w:pos="259"/>
              </w:tabs>
              <w:rPr/>
            </w:pPr>
            <w:r>
              <w:t>тексты нормативных правовых актов, регулирующих осуществление муниципального жилищного контроля;</w:t>
            </w:r>
          </w:p>
          <w:p w14:paraId="00000059">
            <w:pPr>
              <w:pStyle w:val="Другое"/>
              <w:numPr>
                <w:ilvl w:val="0"/>
                <w:numId w:val="3"/>
              </w:numPr>
              <w:shd w:val="clear" w:color="auto" w:fill="auto"/>
              <w:tabs>
                <w:tab w:val="left" w:pos="264"/>
              </w:tabs>
              <w:rPr/>
            </w:pPr>
            <w:r>
              <w:t>руководства по соблюдению обязательных требований;</w:t>
            </w:r>
          </w:p>
          <w:p w14:paraId="0000005A">
            <w:pPr>
              <w:pStyle w:val="Другое"/>
              <w:numPr>
                <w:ilvl w:val="0"/>
                <w:numId w:val="3"/>
              </w:numPr>
              <w:shd w:val="clear" w:color="auto" w:fill="auto"/>
              <w:tabs>
                <w:tab w:val="left" w:pos="259"/>
              </w:tabs>
              <w:rPr/>
            </w:pPr>
            <w:r>
              <w:t>программу профилактики рисков причинения вреда;</w:t>
            </w:r>
          </w:p>
          <w:p w14:paraId="0000005B">
            <w:pPr>
              <w:pStyle w:val="Другое"/>
              <w:numPr>
                <w:ilvl w:val="0"/>
                <w:numId w:val="3"/>
              </w:numPr>
              <w:shd w:val="clear" w:color="auto" w:fill="auto"/>
              <w:tabs>
                <w:tab w:val="left" w:pos="269"/>
              </w:tabs>
              <w:rPr/>
            </w:pPr>
            <w:r>
              <w:t>сведения о способах получения консультаций по вопросам соблюдения обязательных требований;</w:t>
            </w:r>
          </w:p>
          <w:p w14:paraId="0000005C">
            <w:pPr>
              <w:pStyle w:val="Другое"/>
              <w:numPr>
                <w:ilvl w:val="0"/>
                <w:numId w:val="3"/>
              </w:numPr>
              <w:shd w:val="clear" w:color="auto" w:fill="auto"/>
              <w:tabs>
                <w:tab w:val="left" w:pos="269"/>
              </w:tabs>
              <w:rPr/>
            </w:pPr>
            <w:r>
              <w:t>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</w:t>
            </w:r>
          </w:p>
        </w:tc>
        <w:tc>
          <w:tcPr>
            <w:cnfStyle w:val="000000100000"/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000005D">
            <w:pPr>
              <w:pStyle w:val="Другое"/>
              <w:shd w:val="clear" w:color="auto" w:fill="auto"/>
              <w:spacing w:after="0"/>
              <w:jc w:val="center"/>
              <w:rPr/>
            </w:pPr>
            <w:r>
              <w:t xml:space="preserve">Специалист администрации </w:t>
            </w:r>
            <w:r>
              <w:t>с.п.Псынабо</w:t>
            </w:r>
          </w:p>
        </w:tc>
        <w:tc>
          <w:tcPr>
            <w:cnfStyle w:val="000000100000"/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000005E">
            <w:pPr>
              <w:pStyle w:val="Другое"/>
              <w:shd w:val="clear" w:color="auto" w:fill="auto"/>
              <w:spacing w:after="0"/>
              <w:jc w:val="center"/>
              <w:rPr/>
            </w:pPr>
            <w:r>
              <w:t>В течение года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3754" w:hRule="exact"/>
          <w:jc w:val="center"/>
        </w:trPr>
        <w:tc>
          <w:tcPr>
            <w:cnfStyle w:val="001000010000"/>
            <w:tcW w:w="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000005F">
            <w:pPr>
              <w:pStyle w:val="Другое"/>
              <w:shd w:val="clear" w:color="auto" w:fill="auto"/>
              <w:spacing w:after="0"/>
              <w:jc w:val="center"/>
              <w:rPr/>
            </w:pPr>
            <w:r>
              <w:t>2.</w:t>
            </w:r>
          </w:p>
        </w:tc>
        <w:tc>
          <w:tcPr>
            <w:cnfStyle w:val="000000010000"/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0000060">
            <w:pPr>
              <w:pStyle w:val="Другое"/>
              <w:shd w:val="clear" w:color="auto" w:fill="auto"/>
              <w:spacing w:after="0"/>
              <w:rPr/>
            </w:pPr>
            <w:r>
              <w:t>Консультирование</w:t>
            </w:r>
          </w:p>
        </w:tc>
        <w:tc>
          <w:tcPr>
            <w:cnfStyle w:val="000000010000"/>
            <w:tcW w:w="3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0000061">
            <w:pPr>
              <w:pStyle w:val="Другое"/>
              <w:shd w:val="clear" w:color="auto" w:fill="auto"/>
              <w:spacing w:after="0"/>
              <w:rPr/>
            </w:pPr>
            <w:r>
              <w:t>Консультирование осуществляется</w:t>
            </w:r>
            <w:r>
              <w:t xml:space="preserve"> должностными лицами администрации сельского поселения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14:paraId="00000062">
            <w:pPr>
              <w:pStyle w:val="Основнойтекст1"/>
              <w:shd w:val="clear" w:color="auto" w:fill="auto"/>
              <w:rPr/>
            </w:pPr>
            <w:r>
              <w:t>Консультирование, осуществляется по следующим вопросам:</w:t>
            </w:r>
          </w:p>
          <w:p w14:paraId="00000063">
            <w:pPr>
              <w:pStyle w:val="Основнойтекст1"/>
              <w:shd w:val="clear" w:color="auto" w:fill="auto"/>
              <w:ind w:left="12"/>
              <w:rPr/>
            </w:pPr>
            <w: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14:paraId="00000064">
            <w:pPr>
              <w:pStyle w:val="Основнойтекст1"/>
              <w:shd w:val="clear" w:color="auto" w:fill="auto"/>
              <w:ind w:left="12"/>
              <w:rPr/>
            </w:pPr>
            <w: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14:paraId="00000065">
            <w:pPr>
              <w:pStyle w:val="Основнойтекст1"/>
              <w:shd w:val="clear" w:color="auto" w:fill="auto"/>
              <w:ind w:left="12"/>
              <w:rPr/>
            </w:pPr>
            <w:r>
              <w:t>- компетенция уполномоченного органа;</w:t>
            </w:r>
          </w:p>
          <w:p w14:paraId="00000066">
            <w:pPr>
              <w:pStyle w:val="Основнойтекст1"/>
              <w:shd w:val="clear" w:color="auto" w:fill="auto"/>
              <w:ind w:left="12"/>
              <w:rPr/>
            </w:pPr>
            <w:r>
              <w:t>- порядок обжалования решений органов муниципального контроля, действий (бездействия) муниципальных инспекторов.</w:t>
            </w:r>
          </w:p>
          <w:p w14:paraId="00000067">
            <w:pPr>
              <w:pStyle w:val="Основнойтекст1"/>
              <w:shd w:val="clear" w:color="auto" w:fill="auto"/>
              <w:rPr/>
            </w:pPr>
            <w:r>
              <w:t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сельского поселения Псынабо в информационно</w:t>
            </w:r>
            <w:r>
              <w:rPr/>
              <w:softHyphen/>
            </w:r>
            <w:r>
              <w:t>телекоммуникационной сети «Интернет», письменного разъяснения, подписанного уполномоченным должностным лицом администрации сельского поселения Псынабо.</w:t>
            </w:r>
          </w:p>
          <w:p w14:paraId="00000068">
            <w:pPr>
              <w:pStyle w:val="Другое"/>
              <w:shd w:val="clear" w:color="auto" w:fill="auto"/>
              <w:spacing w:after="0"/>
              <w:rPr/>
            </w:pPr>
          </w:p>
        </w:tc>
        <w:tc>
          <w:tcPr>
            <w:cnfStyle w:val="000000010000"/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0000069">
            <w:pPr>
              <w:pStyle w:val="Другое"/>
              <w:shd w:val="clear" w:color="auto" w:fill="auto"/>
              <w:spacing w:after="0"/>
              <w:jc w:val="center"/>
              <w:rPr/>
            </w:pPr>
            <w:r>
              <w:t>Специалист</w:t>
            </w:r>
            <w:r>
              <w:t xml:space="preserve"> администрации с.п.Псынабо</w:t>
            </w:r>
          </w:p>
        </w:tc>
        <w:tc>
          <w:tcPr>
            <w:cnfStyle w:val="000000010000"/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000006A">
            <w:pPr>
              <w:pStyle w:val="Другое"/>
              <w:shd w:val="clear" w:color="auto" w:fill="auto"/>
              <w:spacing w:after="0"/>
              <w:jc w:val="center"/>
              <w:rPr/>
            </w:pPr>
            <w:r>
              <w:t>В течение</w:t>
            </w:r>
            <w:r>
              <w:t xml:space="preserve"> года</w:t>
            </w:r>
          </w:p>
          <w:p w14:paraId="0000006B">
            <w:pPr>
              <w:pStyle w:val="Другое"/>
              <w:shd w:val="clear" w:color="auto" w:fill="auto"/>
              <w:spacing w:after="0"/>
              <w:jc w:val="center"/>
              <w:rPr/>
            </w:pPr>
          </w:p>
          <w:p w14:paraId="0000006C">
            <w:pPr>
              <w:pStyle w:val="Другое"/>
              <w:shd w:val="clear" w:color="auto" w:fill="auto"/>
              <w:spacing w:after="0"/>
              <w:jc w:val="center"/>
              <w:rPr/>
            </w:pPr>
          </w:p>
          <w:p w14:paraId="0000006D">
            <w:pPr>
              <w:pStyle w:val="Другое"/>
              <w:shd w:val="clear" w:color="auto" w:fill="auto"/>
              <w:spacing w:after="0"/>
              <w:jc w:val="center"/>
              <w:rPr/>
            </w:pPr>
          </w:p>
        </w:tc>
      </w:tr>
    </w:tbl>
    <w:p w14:paraId="0000006E">
      <w:pPr>
        <w:spacing w:line="1" w:lineRule="exact"/>
        <w:rPr/>
      </w:pPr>
    </w:p>
    <w:p w14:paraId="0000006F"/>
    <w:p w14:paraId="00000070"/>
    <w:p w14:paraId="00000071"/>
    <w:p w14:paraId="00000072"/>
    <w:p w14:paraId="00000073"/>
    <w:p w14:paraId="00000074">
      <w:pPr>
        <w:pStyle w:val="Normal"/>
        <w:spacing w:after="0" w:line="240" w:lineRule="auto"/>
        <w:jc w:val="center"/>
        <w:rPr>
          <w:rFonts w:ascii="Times New Roman" w:cs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З</w:t>
      </w: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 xml:space="preserve"> А К Л Ю Ч Е Н И Е</w:t>
      </w:r>
    </w:p>
    <w:p w14:paraId="00000075">
      <w:pPr>
        <w:pStyle w:val="Normal"/>
        <w:spacing w:after="0" w:line="240" w:lineRule="auto"/>
        <w:jc w:val="center"/>
        <w:rPr>
          <w:rFonts w:ascii="Times New Roman" w:cs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об обнародовании муниципального пр</w:t>
      </w: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авового акта</w:t>
      </w:r>
    </w:p>
    <w:p w14:paraId="00000076">
      <w:pPr>
        <w:pStyle w:val="Основнойтекст1"/>
        <w:shd w:val="clear" w:color="auto" w:fill="auto"/>
        <w:spacing w:after="300" w:line="276" w:lineRule="auto"/>
        <w:jc w:val="center"/>
        <w:rPr>
          <w:rFonts w:ascii="Times New Roman" w:cs="Times New Roman" w:eastAsia="Times New Roman" w:hAnsi="Times New Roman" w:hint="default"/>
          <w:b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         Постановление МКУ «Мест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ной администрации 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с.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п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Псынабо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» от 08.07.2024г. № 28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 «</w:t>
      </w:r>
      <w:r>
        <w:rPr>
          <w:b w:val="off"/>
          <w:bCs w:val="off"/>
          <w:color w:val="000000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сельского поселения </w:t>
      </w:r>
      <w:r>
        <w:rPr>
          <w:b w:val="off"/>
          <w:bCs w:val="off"/>
          <w:color w:val="000000"/>
          <w:sz w:val="28"/>
          <w:szCs w:val="28"/>
        </w:rPr>
        <w:t xml:space="preserve">Псынабо </w:t>
      </w:r>
      <w:r>
        <w:rPr>
          <w:b w:val="off"/>
          <w:bCs w:val="off"/>
          <w:color w:val="000000"/>
          <w:sz w:val="28"/>
          <w:szCs w:val="28"/>
        </w:rPr>
        <w:t>на 2024 год</w:t>
      </w:r>
      <w:r>
        <w:rPr>
          <w:rFonts w:hint="default"/>
          <w:b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»</w:t>
      </w:r>
    </w:p>
    <w:p w14:paraId="00000077">
      <w:pPr>
        <w:pStyle w:val="Normal"/>
        <w:spacing w:after="0" w:line="240" w:lineRule="auto"/>
        <w:ind w:firstLine="720"/>
        <w:jc w:val="both"/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Период обнародования: с 08.07.2024г. по 08.08.2024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г.</w:t>
      </w:r>
    </w:p>
    <w:p w14:paraId="00000078">
      <w:pPr>
        <w:pStyle w:val="Normal"/>
        <w:spacing w:after="0" w:line="240" w:lineRule="auto"/>
        <w:ind w:firstLine="720"/>
        <w:jc w:val="both"/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</w:pPr>
    </w:p>
    <w:tbl>
      <w:tblPr>
        <w:tblW w:w="0" w:type="auto"/>
        <w:tblLayout w:type="auto"/>
        <w:tblLook w:val="04A0"/>
      </w:tblPr>
      <w:tblGrid>
        <w:gridCol w:w="170"/>
        <w:gridCol w:w="2438"/>
        <w:gridCol w:w="5233"/>
        <w:gridCol w:w="1893"/>
      </w:tblGrid>
      <w:tr>
        <w:trPr>
          <w:cantSplit w:val="off"/>
        </w:trPr>
        <w:tc>
          <w:tcPr>
            <w:cnfStyle w:val="101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79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  <w:tc>
          <w:tcPr>
            <w:cnfStyle w:val="100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7A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Ф.И.О. руководителя</w:t>
            </w:r>
          </w:p>
        </w:tc>
        <w:tc>
          <w:tcPr>
            <w:cnfStyle w:val="100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7B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Адрес, наименование организации</w:t>
            </w:r>
          </w:p>
        </w:tc>
        <w:tc>
          <w:tcPr>
            <w:cnfStyle w:val="100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7C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Подпись, пе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чать</w:t>
            </w:r>
          </w:p>
        </w:tc>
      </w:tr>
      <w:tr>
        <w:trPr>
          <w:cantSplit w:val="off"/>
        </w:trPr>
        <w:tc>
          <w:tcPr>
            <w:cnfStyle w:val="001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7D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1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7E">
            <w:pPr>
              <w:pStyle w:val="Normal"/>
              <w:spacing w:after="0" w:line="240" w:lineRule="auto"/>
              <w:jc w:val="both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Балкаров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Х.С.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7F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.М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арии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Шекихачевой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, д.22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</w:p>
          <w:p w14:paraId="00000080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с.п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Псынабо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</w:p>
          <w:p w14:paraId="00000081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82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83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84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</w:tr>
      <w:tr>
        <w:trPr>
          <w:cantSplit w:val="off"/>
        </w:trPr>
        <w:tc>
          <w:tcPr>
            <w:cnfStyle w:val="001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85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2</w:t>
            </w:r>
          </w:p>
        </w:tc>
        <w:tc>
          <w:tcPr>
            <w:cnfStyle w:val="000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86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Теувова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И.Х.</w:t>
            </w:r>
          </w:p>
        </w:tc>
        <w:tc>
          <w:tcPr>
            <w:cnfStyle w:val="000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87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.М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арии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Шекихачевой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, д.24</w:t>
            </w:r>
          </w:p>
          <w:p w14:paraId="00000088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МКОУ СОШ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им.В.Х.Кагазежева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с.п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.П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сынабо</w:t>
            </w:r>
          </w:p>
          <w:p w14:paraId="00000089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8A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8B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</w:tc>
        <w:tc>
          <w:tcPr>
            <w:cnfStyle w:val="000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8C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</w:tr>
      <w:tr>
        <w:trPr>
          <w:cantSplit w:val="off"/>
        </w:trPr>
        <w:tc>
          <w:tcPr>
            <w:cnfStyle w:val="001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8D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4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8E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Индарокова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А.Х.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8F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.М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арии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Шекихачевой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, д.26</w:t>
            </w:r>
          </w:p>
          <w:p w14:paraId="00000090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МКУК «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Псынабская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сельская библиотека»</w:t>
            </w:r>
          </w:p>
          <w:p w14:paraId="00000091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92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93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94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</w:tr>
    </w:tbl>
    <w:p w14:paraId="00000095">
      <w:pPr>
        <w:pStyle w:val="Normal"/>
        <w:rPr>
          <w:rFonts w:ascii="Times New Roman" w:cs="Times New Roman" w:hAnsi="Times New Roman" w:hint="default"/>
          <w:sz w:val="28"/>
          <w:szCs w:val="28"/>
        </w:rPr>
      </w:pPr>
    </w:p>
    <w:p w14:paraId="00000096">
      <w:pPr>
        <w:pStyle w:val="Normal"/>
        <w:ind w:firstLine="720"/>
        <w:jc w:val="both"/>
        <w:rPr>
          <w:rFonts w:ascii="Times New Roman" w:cs="Times New Roman" w:hAnsi="Times New Roman" w:hint="default"/>
          <w:b/>
          <w:sz w:val="28"/>
          <w:szCs w:val="28"/>
        </w:rPr>
      </w:pPr>
    </w:p>
    <w:p w14:paraId="00000097">
      <w:pPr>
        <w:pStyle w:val="ConsPlusTitle"/>
        <w:jc w:val="center"/>
        <w:rPr>
          <w:rFonts w:ascii="Times New Roman" w:cs="Times New Roman" w:hAnsi="Times New Roman" w:hint="default"/>
          <w:sz w:val="28"/>
          <w:szCs w:val="28"/>
        </w:rPr>
      </w:pPr>
      <w:r>
        <w:rPr>
          <w:rFonts w:ascii="Times New Roman" w:cs="Times New Roman" w:eastAsia="Times New Roman" w:hAnsi="Times New Roman" w:hint="default"/>
          <w:b/>
          <w:bCs/>
          <w:sz w:val="28"/>
          <w:szCs w:val="28"/>
        </w:rPr>
        <w:t xml:space="preserve">        </w:t>
      </w:r>
    </w:p>
    <w:p w14:paraId="00000098"/>
    <w:p w14:paraId="00000099"/>
    <w:p w14:paraId="0000009A">
      <w:pPr>
        <w:tabs>
          <w:tab w:val="left" w:pos="3017"/>
        </w:tabs>
        <w:rPr>
          <w:sz w:val="2"/>
          <w:szCs w:val="2"/>
        </w:rPr>
      </w:pPr>
      <w:r>
        <w:tab/>
      </w:r>
    </w:p>
    <w:p w14:paraId="0000009B">
      <w:pPr>
        <w:tabs>
          <w:tab w:val="left" w:pos="3017"/>
        </w:tabs>
        <w:rPr>
          <w:sz w:val="2"/>
          <w:szCs w:val="2"/>
        </w:rPr>
      </w:pPr>
    </w:p>
    <w:p w14:paraId="0000009C">
      <w:pPr>
        <w:tabs>
          <w:tab w:val="left" w:pos="3017"/>
        </w:tabs>
        <w:rPr>
          <w:sz w:val="2"/>
          <w:szCs w:val="2"/>
        </w:rPr>
      </w:pPr>
    </w:p>
    <w:p w14:paraId="0000009D">
      <w:pPr>
        <w:tabs>
          <w:tab w:val="left" w:pos="3017"/>
        </w:tabs>
        <w:rPr>
          <w:sz w:val="2"/>
          <w:szCs w:val="2"/>
        </w:rPr>
      </w:pPr>
    </w:p>
    <w:sectPr>
      <w:headerReference w:type="default" r:id="rId13"/>
      <w:pgSz w:w="11900" w:h="16840"/>
      <w:pgMar w:top="1055" w:right="523" w:bottom="520" w:left="1657" w:header="0" w:footer="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>
  <w:endnote w:type="separator" w:id="0">
    <w:p w14:paraId="00000003">
      <w:pPr>
        <w:pStyle w:val="Основнойтекст_"/>
        <w:rPr/>
      </w:pPr>
      <w:r>
        <w:rPr/>
        <w:separator/>
      </w:r>
    </w:p>
  </w:endnote>
  <w:endnote w:type="continuationSeparator" w:id="1">
    <w:p w14:paraId="00000004">
      <w:pPr>
        <w:pStyle w:val="Основнойтекст_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>
  <w:footnote w:type="separator" w:id="0">
    <w:p w14:paraId="00000001"/>
  </w:footnote>
  <w:footnote w:type="continuationSeparator" w:id="1">
    <w:p w14:paraId="0000000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>
  <w:p w14:paraId="0000009E">
    <w:pPr>
      <w:spacing w:line="1" w:lineRule="exact"/>
      <w:rPr/>
    </w:pPr>
    <w:r>
      <w:rPr/>
      <mc:AlternateContent>
        <mc:Choice Requires="wps">
          <w:drawing xmlns:mc="http://schemas.openxmlformats.org/markup-compatibility/2006">
            <wp:anchor allowOverlap="1" behindDoc="1" distT="0" distB="0" distL="0" distR="0" layoutInCell="1" locked="0" relativeHeight="251653632" simplePos="0">
              <wp:simplePos x="0" y="0"/>
              <wp:positionH relativeFrom="page">
                <wp:posOffset>4098925</wp:posOffset>
              </wp:positionH>
              <wp:positionV relativeFrom="page">
                <wp:posOffset>469265</wp:posOffset>
              </wp:positionV>
              <wp:extent cx="76200" cy="125095"/>
              <wp:effectExtent l="0" t="0" r="0" b="0"/>
              <wp:wrapNone/>
              <wp:docPr id="5" name="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2" name="Shape 1"/>
                    <wps:cNvSpPr/>
                    <wps:spPr>
                      <a:xfrm>
                        <a:off x="0" y="0"/>
                        <a:ext cx="76200" cy="175260"/>
                      </a:xfrm>
                      <a:prstGeom prst="rect">
                        <a:avLst/>
                      </a:prstGeom>
                      <a:noFill/>
                      <a:ln w="0" cap="flat" cmpd="sng" algn="ctr">
                        <a:noFill/>
                        <a:miter lim="800000"/>
                        <a:headEnd type="none" w="med" len="med"/>
                        <a:tailEnd type="none" w="med" len="med"/>
                      </a:ln>
                      <a:effectLst/>
                    </wps:spPr>
                    <wps:txbx id="0">
                      <w:txbxContent>
                        <w:p w14:paraId="0000009F">
                          <w:pPr>
                            <w:pStyle w:val="Колонтитул(2)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68E6D9F2-D870-4DAD-07541656A986" coordsize="21600,21600" style="position:absolute;width:6pt;height:13.8pt;margin-top:36.95pt;margin-left:322.75pt;mso-wrap-distance-left:0pt;mso-wrap-distance-right:0pt;mso-wrap-distance-top:0pt;mso-wrap-distance-bottom:0pt;mso-position-horizontal-relative:page;mso-position-vertical-relative:page;rotation:0.000000;z-index:251653632;" stroked="f" o:spt="1" path="m0,0 l0,21600 r21600,0 l21600,0 x e">
              <w10:wrap side="both"/>
              <o:lock/>
            </v:shape>
          </w:pict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decimal"/>
      <w:lvlText w:val="%1."/>
      <w:lvlJc w:val="left"/>
      <w:rPr>
        <w:rFonts w:ascii="Times New Roman" w:cs="Times New Roman" w:eastAsia="Times New Roman" w:hAnsi="Times New Roman"/>
        <w:b w:val="off"/>
        <w:bCs w:val="off"/>
        <w:i w:val="off"/>
        <w:iCs w:val="off"/>
        <w:smallCaps w:val="off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bidi="ru-RU" w:eastAsia="ru-RU"/>
      </w:rPr>
    </w:lvl>
    <w:lvl w:ilvl="1" w:tentative="0">
      <w:numFmt w:val="decimal"/>
      <w:lvlText w:val=""/>
      <w:lvlJc w:val="left"/>
    </w:lvl>
    <w:lvl w:ilvl="2" w:tentative="0">
      <w:numFmt w:val="decimal"/>
      <w:lvlText w:val=""/>
      <w:lvlJc w:val="left"/>
    </w:lvl>
    <w:lvl w:ilvl="3" w:tentative="0">
      <w:numFmt w:val="decimal"/>
      <w:lvlText w:val=""/>
      <w:lvlJc w:val="left"/>
    </w:lvl>
    <w:lvl w:ilvl="4" w:tentative="0">
      <w:numFmt w:val="decimal"/>
      <w:lvlText w:val=""/>
      <w:lvlJc w:val="left"/>
    </w:lvl>
    <w:lvl w:ilvl="5" w:tentative="0">
      <w:numFmt w:val="decimal"/>
      <w:lvlText w:val=""/>
      <w:lvlJc w:val="left"/>
    </w:lvl>
    <w:lvl w:ilvl="6" w:tentative="0">
      <w:numFmt w:val="decimal"/>
      <w:lvlText w:val=""/>
      <w:lvlJc w:val="left"/>
    </w:lvl>
    <w:lvl w:ilvl="7" w:tentative="0">
      <w:numFmt w:val="decimal"/>
      <w:lvlText w:val=""/>
      <w:lvlJc w:val="left"/>
    </w:lvl>
    <w:lvl w:ilvl="8" w:tentative="0">
      <w:numFmt w:val="decimal"/>
      <w:lvlText w:val=""/>
      <w:lvlJc w:val="left"/>
    </w:lvl>
  </w:abstractNum>
  <w:abstractNum w:abstractNumId="1">
    <w:multiLevelType w:val="multilevel"/>
    <w:lvl w:ilvl="0" w:tentative="0">
      <w:start w:val="1"/>
      <w:numFmt w:val="decimal"/>
      <w:lvlText w:val="%1)"/>
      <w:lvlJc w:val="left"/>
      <w:rPr>
        <w:rFonts w:ascii="Times New Roman" w:cs="Times New Roman" w:eastAsia="Times New Roman" w:hAnsi="Times New Roman"/>
        <w:b w:val="off"/>
        <w:bCs w:val="off"/>
        <w:i w:val="off"/>
        <w:iCs w:val="off"/>
        <w:smallCaps w:val="off"/>
        <w:color w:val="010101"/>
        <w:spacing w:val="0"/>
        <w:w w:val="100"/>
        <w:position w:val="0"/>
        <w:sz w:val="24"/>
        <w:szCs w:val="24"/>
        <w:u w:val="none"/>
        <w:shd w:val="clear" w:color="auto" w:fill="auto"/>
        <w:lang w:val="ru-RU" w:bidi="ru-RU" w:eastAsia="ru-RU"/>
      </w:rPr>
    </w:lvl>
    <w:lvl w:ilvl="1" w:tentative="0">
      <w:numFmt w:val="decimal"/>
      <w:lvlText w:val=""/>
      <w:lvlJc w:val="left"/>
    </w:lvl>
    <w:lvl w:ilvl="2" w:tentative="0">
      <w:numFmt w:val="decimal"/>
      <w:lvlText w:val=""/>
      <w:lvlJc w:val="left"/>
    </w:lvl>
    <w:lvl w:ilvl="3" w:tentative="0">
      <w:numFmt w:val="decimal"/>
      <w:lvlText w:val=""/>
      <w:lvlJc w:val="left"/>
    </w:lvl>
    <w:lvl w:ilvl="4" w:tentative="0">
      <w:numFmt w:val="decimal"/>
      <w:lvlText w:val=""/>
      <w:lvlJc w:val="left"/>
    </w:lvl>
    <w:lvl w:ilvl="5" w:tentative="0">
      <w:numFmt w:val="decimal"/>
      <w:lvlText w:val=""/>
      <w:lvlJc w:val="left"/>
    </w:lvl>
    <w:lvl w:ilvl="6" w:tentative="0">
      <w:numFmt w:val="decimal"/>
      <w:lvlText w:val=""/>
      <w:lvlJc w:val="left"/>
    </w:lvl>
    <w:lvl w:ilvl="7" w:tentative="0">
      <w:numFmt w:val="decimal"/>
      <w:lvlText w:val=""/>
      <w:lvlJc w:val="left"/>
    </w:lvl>
    <w:lvl w:ilvl="8" w:tentative="0">
      <w:numFmt w:val="decimal"/>
      <w:lvlText w:val=""/>
      <w:lvlJc w:val="left"/>
    </w:lvl>
  </w:abstractNum>
  <w:abstractNum w:abstractNumId="2">
    <w:multiLevelType w:val="multilevel"/>
    <w:lvl w:ilvl="0" w:tentative="0">
      <w:start w:val="1"/>
      <w:numFmt w:val="decimal"/>
      <w:lvlText w:val="2.%1."/>
      <w:lvlJc w:val="left"/>
      <w:rPr>
        <w:rFonts w:ascii="Times New Roman" w:cs="Times New Roman" w:eastAsia="Times New Roman" w:hAnsi="Times New Roman"/>
        <w:b w:val="off"/>
        <w:bCs w:val="off"/>
        <w:i w:val="off"/>
        <w:iCs w:val="off"/>
        <w:smallCaps w:val="off"/>
        <w:color w:val="010101"/>
        <w:spacing w:val="0"/>
        <w:w w:val="100"/>
        <w:position w:val="0"/>
        <w:sz w:val="24"/>
        <w:szCs w:val="24"/>
        <w:u w:val="none"/>
        <w:shd w:val="clear" w:color="auto" w:fill="auto"/>
        <w:lang w:val="ru-RU" w:bidi="ru-RU" w:eastAsia="ru-RU"/>
      </w:rPr>
    </w:lvl>
    <w:lvl w:ilvl="1" w:tentative="0">
      <w:numFmt w:val="decimal"/>
      <w:lvlText w:val=""/>
      <w:lvlJc w:val="left"/>
    </w:lvl>
    <w:lvl w:ilvl="2" w:tentative="0">
      <w:numFmt w:val="decimal"/>
      <w:lvlText w:val=""/>
      <w:lvlJc w:val="left"/>
    </w:lvl>
    <w:lvl w:ilvl="3" w:tentative="0">
      <w:numFmt w:val="decimal"/>
      <w:lvlText w:val=""/>
      <w:lvlJc w:val="left"/>
    </w:lvl>
    <w:lvl w:ilvl="4" w:tentative="0">
      <w:numFmt w:val="decimal"/>
      <w:lvlText w:val=""/>
      <w:lvlJc w:val="left"/>
    </w:lvl>
    <w:lvl w:ilvl="5" w:tentative="0">
      <w:numFmt w:val="decimal"/>
      <w:lvlText w:val=""/>
      <w:lvlJc w:val="left"/>
    </w:lvl>
    <w:lvl w:ilvl="6" w:tentative="0">
      <w:numFmt w:val="decimal"/>
      <w:lvlText w:val=""/>
      <w:lvlJc w:val="left"/>
    </w:lvl>
    <w:lvl w:ilvl="7" w:tentative="0">
      <w:numFmt w:val="decimal"/>
      <w:lvlText w:val=""/>
      <w:lvlJc w:val="left"/>
    </w:lvl>
    <w:lvl w:ilvl="8" w:tentative="0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compat>
    <w:doNotExpandShiftReturn/>
  </w:compat>
  <w:rsids>
    <w:rsidRoot w:val="00AB3C83"/>
    <w:rsid w:val="001328C0"/>
    <w:rsid w:val="006F3B38"/>
    <w:rsid w:val="00AB3C83"/>
    <w:rsid w:val="00B22530"/>
    <w:rsid w:val="00CD6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Courier New" w:cs="Courier New" w:eastAsia="Courier New" w:hAnsi="Courier New"/>
        <w:sz w:val="24"/>
        <w:szCs w:val="24"/>
        <w:lang w:val="ru-RU" w:bidi="ru-RU" w:eastAsia="ru-RU"/>
      </w:rPr>
    </w:rPrDefault>
    <w:pPrDefault>
      <w:pPr>
        <w:widowControl w:val="off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rPr>
      <w:color w:val="00000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customStyle="1" w:styleId="Основнойтекст_">
    <w:name w:val="Основной текст_"/>
    <w:basedOn w:val="DefaultParagraphFont"/>
    <w:link w:val="Основнойтекст1"/>
    <w:uiPriority w:val="99"/>
    <w:rPr>
      <w:rFonts w:ascii="Times New Roman" w:cs="Times New Roman" w:eastAsia="Times New Roman" w:hAnsi="Times New Roman"/>
      <w:b w:val="off"/>
      <w:bCs w:val="off"/>
      <w:i w:val="off"/>
      <w:iCs w:val="off"/>
      <w:smallCaps w:val="off"/>
      <w:color w:val="010101"/>
      <w:u w:val="none"/>
    </w:rPr>
  </w:style>
  <w:style w:type="character" w:customStyle="1" w:styleId="Заголовок№1_">
    <w:name w:val="Заголовок №1_"/>
    <w:basedOn w:val="DefaultParagraphFont"/>
    <w:link w:val="Заголовок№1"/>
    <w:uiPriority w:val="99"/>
    <w:rPr>
      <w:rFonts w:ascii="Times New Roman" w:cs="Times New Roman" w:eastAsia="Times New Roman" w:hAnsi="Times New Roman"/>
      <w:b/>
      <w:bCs/>
      <w:i w:val="off"/>
      <w:iCs w:val="off"/>
      <w:smallCaps w:val="off"/>
      <w:sz w:val="28"/>
      <w:szCs w:val="28"/>
      <w:u w:val="none"/>
    </w:rPr>
  </w:style>
  <w:style w:type="character" w:customStyle="1" w:styleId="Основнойтекст(2)_">
    <w:name w:val="Основной текст (2)_"/>
    <w:basedOn w:val="DefaultParagraphFont"/>
    <w:link w:val="Основнойтекст(2)"/>
    <w:uiPriority w:val="99"/>
    <w:rPr>
      <w:rFonts w:ascii="Times New Roman" w:cs="Times New Roman" w:eastAsia="Times New Roman" w:hAnsi="Times New Roman"/>
      <w:b w:val="off"/>
      <w:bCs w:val="off"/>
      <w:i w:val="off"/>
      <w:iCs w:val="off"/>
      <w:smallCaps w:val="off"/>
      <w:sz w:val="20"/>
      <w:szCs w:val="20"/>
      <w:u w:val="none"/>
    </w:rPr>
  </w:style>
  <w:style w:type="character" w:customStyle="1" w:styleId="Колонтитул(2)_">
    <w:name w:val="Колонтитул (2)_"/>
    <w:basedOn w:val="DefaultParagraphFont"/>
    <w:link w:val="Колонтитул(2)"/>
    <w:uiPriority w:val="99"/>
    <w:rPr>
      <w:rFonts w:ascii="Times New Roman" w:cs="Times New Roman" w:eastAsia="Times New Roman" w:hAnsi="Times New Roman"/>
      <w:b w:val="off"/>
      <w:bCs w:val="off"/>
      <w:i w:val="off"/>
      <w:iCs w:val="off"/>
      <w:smallCaps w:val="off"/>
      <w:sz w:val="20"/>
      <w:szCs w:val="20"/>
      <w:u w:val="none"/>
    </w:rPr>
  </w:style>
  <w:style w:type="character" w:customStyle="1" w:styleId="Заголовок№2_">
    <w:name w:val="Заголовок №2_"/>
    <w:basedOn w:val="DefaultParagraphFont"/>
    <w:link w:val="Заголовок№2"/>
    <w:uiPriority w:val="99"/>
    <w:rPr>
      <w:rFonts w:ascii="Times New Roman" w:cs="Times New Roman" w:eastAsia="Times New Roman" w:hAnsi="Times New Roman"/>
      <w:b/>
      <w:bCs/>
      <w:i w:val="off"/>
      <w:iCs w:val="off"/>
      <w:smallCaps w:val="off"/>
      <w:color w:val="010101"/>
      <w:u w:val="none"/>
    </w:rPr>
  </w:style>
  <w:style w:type="character" w:customStyle="1" w:styleId="Другое_">
    <w:name w:val="Другое_"/>
    <w:basedOn w:val="DefaultParagraphFont"/>
    <w:link w:val="Другое"/>
    <w:uiPriority w:val="99"/>
    <w:rPr>
      <w:rFonts w:ascii="Times New Roman" w:cs="Times New Roman" w:eastAsia="Times New Roman" w:hAnsi="Times New Roman"/>
      <w:b w:val="off"/>
      <w:bCs w:val="off"/>
      <w:i w:val="off"/>
      <w:iCs w:val="off"/>
      <w:smallCaps w:val="off"/>
      <w:color w:val="010101"/>
      <w:u w:val="none"/>
    </w:rPr>
  </w:style>
  <w:style w:type="paragraph" w:customStyle="1" w:styleId="Основнойтекст1">
    <w:name w:val="Основной текст1"/>
    <w:basedOn w:val="Normal"/>
    <w:link w:val="Основнойтекст_"/>
    <w:uiPriority w:val="99"/>
    <w:pPr>
      <w:shd w:val="clear" w:color="auto" w:fill="ffffff"/>
      <w:spacing w:after="260"/>
    </w:pPr>
    <w:rPr>
      <w:rFonts w:ascii="Times New Roman" w:cs="Times New Roman" w:eastAsia="Times New Roman" w:hAnsi="Times New Roman"/>
      <w:color w:val="010101"/>
    </w:rPr>
  </w:style>
  <w:style w:type="paragraph" w:customStyle="1" w:styleId="Заголовок№1">
    <w:name w:val="Заголовок №1"/>
    <w:basedOn w:val="Normal"/>
    <w:link w:val="Заголовок№1_"/>
    <w:uiPriority w:val="99"/>
    <w:pPr>
      <w:shd w:val="clear" w:color="auto" w:fill="ffffff"/>
      <w:spacing w:after="600"/>
      <w:jc w:val="center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customStyle="1" w:styleId="Основнойтекст(2)">
    <w:name w:val="Основной текст (2)"/>
    <w:basedOn w:val="Normal"/>
    <w:link w:val="Основнойтекст(2)_"/>
    <w:uiPriority w:val="99"/>
    <w:pPr>
      <w:shd w:val="clear" w:color="auto" w:fill="ffffff"/>
      <w:spacing w:after="380"/>
      <w:ind w:left="5780" w:firstLine="40"/>
    </w:pPr>
    <w:rPr>
      <w:rFonts w:ascii="Times New Roman" w:cs="Times New Roman" w:eastAsia="Times New Roman" w:hAnsi="Times New Roman"/>
      <w:sz w:val="20"/>
      <w:szCs w:val="20"/>
    </w:rPr>
  </w:style>
  <w:style w:type="paragraph" w:customStyle="1" w:styleId="Колонтитул(2)">
    <w:name w:val="Колонтитул (2)"/>
    <w:basedOn w:val="Normal"/>
    <w:link w:val="Колонтитул(2)_"/>
    <w:uiPriority w:val="99"/>
    <w:pPr>
      <w:shd w:val="clear" w:color="auto" w:fill="ffffff"/>
    </w:pPr>
    <w:rPr>
      <w:rFonts w:ascii="Times New Roman" w:cs="Times New Roman" w:eastAsia="Times New Roman" w:hAnsi="Times New Roman"/>
      <w:sz w:val="20"/>
      <w:szCs w:val="20"/>
    </w:rPr>
  </w:style>
  <w:style w:type="paragraph" w:customStyle="1" w:styleId="Заголовок№2">
    <w:name w:val="Заголовок №2"/>
    <w:basedOn w:val="Normal"/>
    <w:link w:val="Заголовок№2_"/>
    <w:uiPriority w:val="99"/>
    <w:pPr>
      <w:shd w:val="clear" w:color="auto" w:fill="ffffff"/>
      <w:spacing w:after="260"/>
      <w:jc w:val="center"/>
    </w:pPr>
    <w:rPr>
      <w:rFonts w:ascii="Times New Roman" w:cs="Times New Roman" w:eastAsia="Times New Roman" w:hAnsi="Times New Roman"/>
      <w:b/>
      <w:bCs/>
      <w:color w:val="010101"/>
    </w:rPr>
  </w:style>
  <w:style w:type="paragraph" w:customStyle="1" w:styleId="Другое">
    <w:name w:val="Другое"/>
    <w:basedOn w:val="Normal"/>
    <w:link w:val="Другое_"/>
    <w:uiPriority w:val="99"/>
    <w:pPr>
      <w:shd w:val="clear" w:color="auto" w:fill="ffffff"/>
      <w:spacing w:after="260"/>
    </w:pPr>
    <w:rPr>
      <w:rFonts w:ascii="Times New Roman" w:cs="Times New Roman" w:eastAsia="Times New Roman" w:hAnsi="Times New Roman"/>
      <w:color w:val="010101"/>
    </w:rPr>
  </w:style>
  <w:style w:type="paragraph" w:styleId="Header">
    <w:name w:val="Header"/>
    <w:basedOn w:val="Normal"/>
    <w:link w:val="ВерхнийколонтитулЗнак"/>
    <w:uiPriority w:val="99"/>
    <w:semiHidden w:val="on"/>
    <w:unhideWhenUsed w:val="on"/>
    <w:pPr>
      <w:tabs>
        <w:tab w:val="center" w:pos="4677"/>
        <w:tab w:val="right" w:pos="9355"/>
      </w:tabs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semiHidden w:val="on"/>
    <w:rPr>
      <w:color w:val="000000"/>
    </w:rPr>
  </w:style>
  <w:style w:type="paragraph" w:styleId="Footer">
    <w:name w:val="Footer"/>
    <w:basedOn w:val="Normal"/>
    <w:link w:val="НижнийколонтитулЗнак"/>
    <w:uiPriority w:val="99"/>
    <w:semiHidden w:val="on"/>
    <w:unhideWhenUsed w:val="on"/>
    <w:pPr>
      <w:tabs>
        <w:tab w:val="center" w:pos="4677"/>
        <w:tab w:val="right" w:pos="9355"/>
      </w:tabs>
    </w:pPr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semiHidden w:val="on"/>
    <w:rPr>
      <w:color w:val="000000"/>
    </w:rPr>
  </w:style>
  <w:style w:type="paragraph" w:styleId="Bodytext">
    <w:name w:val="Body text"/>
    <w:aliases w:val="Основной текст"/>
    <w:basedOn w:val="Normal"/>
    <w:link w:val="ОсновнойтекстЗнак"/>
    <w:uiPriority w:val="0"/>
    <w:pPr>
      <w:spacing w:after="120"/>
    </w:pPr>
    <w:rPr>
      <w:rFonts w:hint="default"/>
    </w:rPr>
  </w:style>
  <w:style w:type="character" w:customStyle="1" w:styleId="ОсновнойтекстЗнак">
    <w:name w:val="Основной текст Знак"/>
    <w:link w:val="Bodytext"/>
    <w:uiPriority w:val="0"/>
    <w:rPr>
      <w:rFonts w:hint="default"/>
      <w:sz w:val="24"/>
      <w:szCs w:val="24"/>
    </w:rPr>
  </w:style>
  <w:style w:type="paragraph" w:customStyle="1" w:styleId="ConsPlusTitle">
    <w:name w:val="ConsPlusTitle"/>
    <w:uiPriority w:val="99"/>
    <w:pPr>
      <w:widowControl w:val="off"/>
    </w:pPr>
    <w:rPr>
      <w:rFonts w:ascii="Arial" w:cs="Arial" w:hAnsi="Arial" w:hint="default"/>
      <w:b/>
      <w:bCs/>
      <w:lang w:val="ru-RU" w:bidi="ar-S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2" Type="http://schemas.openxmlformats.org/officeDocument/2006/relationships/image" Target="media/image1.png"/><Relationship Id="rId13" Type="http://schemas.openxmlformats.org/officeDocument/2006/relationships/header" Target="header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1916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</dc:creator>
  <cp:lastModifiedBy>ludmila</cp:lastModifiedBy>
</cp:coreProperties>
</file>