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0E50" w:rsidRDefault="009E0E50" w:rsidP="009E0E50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Style w:val="a4"/>
          <w:rFonts w:ascii="Arial" w:hAnsi="Arial" w:cs="Arial"/>
          <w:color w:val="575757"/>
        </w:rPr>
        <w:t>Противодействие преступности в сфере использования информационно-коммуникационных технологий</w:t>
      </w:r>
    </w:p>
    <w:p w:rsidR="009E0E50" w:rsidRDefault="009E0E50" w:rsidP="009E0E50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Под киберпреступностью понимается совокупность преступлений, совершаемых в интернет-пространстве с помощью или посредством компьютерных систем или компьютерных сетей.</w:t>
      </w:r>
    </w:p>
    <w:p w:rsidR="009E0E50" w:rsidRDefault="009E0E50" w:rsidP="009E0E50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Наиболее часто на практике в контексте киберпреступности можно столкнуться с составами преступлений, предусмотренными</w:t>
      </w:r>
      <w:r>
        <w:rPr>
          <w:rFonts w:ascii="Arial" w:hAnsi="Arial" w:cs="Arial"/>
          <w:color w:val="575757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575757"/>
        </w:rPr>
        <w:t>ст. 137,138,158,159.3,159.6,183,242.1,228,228.1,242,272-274,282УК РФ и др.</w:t>
      </w:r>
    </w:p>
    <w:p w:rsidR="009E0E50" w:rsidRDefault="009E0E50" w:rsidP="009E0E50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Реализация преступного умысла для киберпреступления представляет собой действия в интернет-пространстве — последнее подразумевает, что место совершения противоправного деяния и место наступления общественно опасных последствий могут отделяться друг от друга существенным расстоянием, выходить за пределы территории одного государства.</w:t>
      </w:r>
    </w:p>
    <w:p w:rsidR="009E0E50" w:rsidRDefault="009E0E50" w:rsidP="009E0E50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Киберпреступление считается совершенным на территории Российской Федерации, если начинается за границей или там осуществлялись организаторская деятельность, подстрекательство, пособничество, а оканчивается оно на территории Российской Федерации.</w:t>
      </w:r>
    </w:p>
    <w:p w:rsidR="009E0E50" w:rsidRDefault="009E0E50" w:rsidP="009E0E50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Временем совершения киберпреступлений следует признавать момент нажатия управляющей клавиши компьютера, запускающей конечную команду. При этом не имеет существенного значения, через какой промежуток времени наступили предусмотренные опасные последствия.</w:t>
      </w:r>
    </w:p>
    <w:p w:rsidR="009E0E50" w:rsidRDefault="009E0E50" w:rsidP="009E0E50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По делам данной категории причиненный вред может быть не только имущественным, физическим и моральным — вред может быть причинен деловой репутации.</w:t>
      </w:r>
    </w:p>
    <w:p w:rsidR="009E0E50" w:rsidRDefault="009E0E50" w:rsidP="009E0E50">
      <w:pPr>
        <w:pStyle w:val="a3"/>
        <w:shd w:val="clear" w:color="auto" w:fill="FFFFFF"/>
        <w:spacing w:after="360" w:afterAutospacing="0"/>
        <w:rPr>
          <w:rFonts w:ascii="Arial" w:hAnsi="Arial" w:cs="Arial"/>
          <w:color w:val="575757"/>
        </w:rPr>
      </w:pPr>
      <w:r>
        <w:rPr>
          <w:rFonts w:ascii="Arial" w:hAnsi="Arial" w:cs="Arial"/>
          <w:color w:val="575757"/>
        </w:rPr>
        <w:t> </w:t>
      </w:r>
    </w:p>
    <w:p w:rsidR="00AE11D7" w:rsidRDefault="00AE11D7"/>
    <w:sectPr w:rsidR="00AE1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E50"/>
    <w:rsid w:val="009E0E50"/>
    <w:rsid w:val="00AE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03CC"/>
  <w15:chartTrackingRefBased/>
  <w15:docId w15:val="{46A08151-98AA-4A9B-A9FA-CC68441B5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0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0E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9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1</cp:revision>
  <dcterms:created xsi:type="dcterms:W3CDTF">2026-06-23T17:59:00Z</dcterms:created>
  <dcterms:modified xsi:type="dcterms:W3CDTF">2026-06-23T18:00:00Z</dcterms:modified>
</cp:coreProperties>
</file>