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D60AC" w:rsidRDefault="00DD60AC">
      <w:pPr>
        <w:pStyle w:val="afc"/>
        <w:jc w:val="both"/>
        <w:rPr>
          <w:rFonts w:ascii="Arial" w:hAnsi="Arial" w:cs="Arial"/>
          <w:sz w:val="20"/>
          <w:szCs w:val="20"/>
        </w:rPr>
      </w:pPr>
    </w:p>
    <w:p w14:paraId="00000002" w14:textId="77777777" w:rsidR="00DD60AC" w:rsidRDefault="00EF492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ОТЧЕТ О ПРОДЕЛАННОЙ РАБОТЕ </w:t>
      </w:r>
    </w:p>
    <w:p w14:paraId="00000003" w14:textId="77777777" w:rsidR="00DD60AC" w:rsidRDefault="00EF492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КОМИССИИ ПО ПРОФИЛАКТИКЕ ПРАВОНАРУШЕНИЙ </w:t>
      </w:r>
    </w:p>
    <w:p w14:paraId="00000004" w14:textId="77777777" w:rsidR="00DD60AC" w:rsidRDefault="00EF492A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В СЕЛЬСКОМ ПОСЕЛЕНИИ ПСЫНАБО ЗА  2023 год</w:t>
      </w:r>
    </w:p>
    <w:p w14:paraId="00000005" w14:textId="77777777" w:rsidR="00DD60AC" w:rsidRDefault="00EF492A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00000006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территории сельского поселения Псынабо, в рамках  работы по профилактике правонарушений ведется систематический учет лиц, склонных к совершению правонарушений. Указанная деятельность предполагает решение задач по  выявлению и устранению причин и условий, способствующих  антиобщественному  поведению и совершению 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и,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</w:p>
    <w:p w14:paraId="00000007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2023 год комиссией по профилактике правонарушений в сфере профилактики правонарушений были проведены следующие мероприятия:</w:t>
      </w:r>
    </w:p>
    <w:p w14:paraId="00000008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1.Проведение разъяснительно-пропагандистской работы среди населения.         </w:t>
      </w:r>
    </w:p>
    <w:p w14:paraId="00000009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2.Публикация материалов на информационных стендах по профилактике правонарушений освещена.</w:t>
      </w:r>
    </w:p>
    <w:p w14:paraId="0000000A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3.Проведение профилактических мероприятий с несовершеннолетними - беседы с целью информирования о действующих кружках для </w:t>
      </w:r>
      <w:hyperlink r:id="rId5" w:history="1">
        <w:r>
          <w:rPr>
            <w:rFonts w:ascii="Times New Roman" w:hAnsi="Times New Roman" w:cs="Times New Roman"/>
            <w:color w:val="216FDB"/>
            <w:sz w:val="28"/>
            <w:szCs w:val="28"/>
          </w:rPr>
          <w:t>вовлечения</w:t>
        </w:r>
      </w:hyperlink>
      <w:r>
        <w:rPr>
          <w:rFonts w:ascii="Times New Roman" w:hAnsi="Times New Roman" w:cs="Times New Roman"/>
          <w:sz w:val="28"/>
          <w:szCs w:val="28"/>
        </w:rPr>
        <w:t> их в социальную практику.</w:t>
      </w:r>
    </w:p>
    <w:p w14:paraId="0000000B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4.Проведение мероприятий в сельской библиотеке ;</w:t>
      </w:r>
    </w:p>
    <w:p w14:paraId="0000000C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5.Проведены мероприятия по профилактике безнадзорности и правонарушений среди несовершеннолетних.</w:t>
      </w:r>
    </w:p>
    <w:p w14:paraId="0000000D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6.Проводилась работа по отбыванию административного наказания должниками в виде обязательных работ.</w:t>
      </w:r>
    </w:p>
    <w:p w14:paraId="0000000E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  В профилактической работе на территории сельского поселения Псынабо участвуют, образовательные и культурные учреждения: МКОУ СОШ им.В.Х.Кагазежева, Дом культуры, сельская библиотека, мусульманская организация с.п. Псынабо</w:t>
      </w:r>
    </w:p>
    <w:p w14:paraId="0000000F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    Периодически проводятся беседы с лицами, привлеченными  к административному наказанию. При привлечении решением суда граждан к </w:t>
      </w:r>
      <w:hyperlink r:id="rId6" w:history="1">
        <w:r w:rsidRPr="00C929D7">
          <w:rPr>
            <w:rFonts w:ascii="Times New Roman" w:hAnsi="Times New Roman" w:cs="Times New Roman"/>
            <w:sz w:val="28"/>
            <w:szCs w:val="28"/>
          </w:rPr>
          <w:t>общественно-полезным работам</w:t>
        </w:r>
      </w:hyperlink>
      <w:r>
        <w:rPr>
          <w:rFonts w:ascii="Times New Roman" w:hAnsi="Times New Roman" w:cs="Times New Roman"/>
          <w:sz w:val="28"/>
          <w:szCs w:val="28"/>
        </w:rPr>
        <w:t>, в виде обязательных работ, на территории сельского поселения Псынабо своевременно организуется работа и ежедневный контроль.</w:t>
      </w:r>
    </w:p>
    <w:p w14:paraId="00000010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Приняли участие в семинар-совещании с участием министра по делам молодежи КБР Азаматом Люевым, консультантом Управления по внутренней политике и вопросам местного самоуправления Администрации Главы КБР Рустамом Дзаговым, и.о. главы администрации  Урванского муниципального района Валерием Ажиевым  по вопросам реализации молодежной политики в Урванском районе и  стратегическая сессия в рамках подготовки к Северо-Кавказскому форуму сельской молодежи «Команда 5642».</w:t>
      </w:r>
    </w:p>
    <w:p w14:paraId="00000011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555555"/>
          <w:sz w:val="28"/>
          <w:szCs w:val="28"/>
        </w:rPr>
        <w:t xml:space="preserve">     В р</w:t>
      </w:r>
      <w:r>
        <w:rPr>
          <w:rFonts w:ascii="Times New Roman" w:hAnsi="Times New Roman" w:cs="Times New Roman"/>
          <w:sz w:val="28"/>
          <w:szCs w:val="28"/>
        </w:rPr>
        <w:t>амках второго этапа Общероссийской антинаркотической профилактической акции «Сообщи, где торгуют смертью»  была  организована  работа по участию в Акции учащихся школ.</w:t>
      </w:r>
    </w:p>
    <w:p w14:paraId="00000012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- Круглый стол «Наркотики- это ловушка»,</w:t>
      </w:r>
    </w:p>
    <w:p w14:paraId="00000013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- Беседа  «Мое здоровье  – мое богатство»,</w:t>
      </w:r>
    </w:p>
    <w:p w14:paraId="00000014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- Классный час «Не отнимай у себя будущее»,</w:t>
      </w:r>
    </w:p>
    <w:p w14:paraId="00000015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- Распространение  буклетов «Сообщи, где торгуют смертью»</w:t>
      </w:r>
    </w:p>
    <w:p w14:paraId="00000016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   Проводилась организация дежурств ответственных лиц администрации,  ДНД, работников учреждений культуры во время провождения культурно-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зрелищных, спортивных,  мероприятий с массовым пребыванием людей </w:t>
      </w:r>
    </w:p>
    <w:p w14:paraId="00000017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 </w:t>
      </w:r>
      <w:r w:rsidRPr="00C929D7">
        <w:rPr>
          <w:rFonts w:ascii="Times New Roman" w:hAnsi="Times New Roman" w:cs="Times New Roman"/>
          <w:sz w:val="28"/>
          <w:szCs w:val="28"/>
        </w:rPr>
        <w:t>Сельской</w:t>
      </w:r>
      <w:r>
        <w:rPr>
          <w:rFonts w:ascii="Times New Roman" w:hAnsi="Times New Roman" w:cs="Times New Roman"/>
          <w:sz w:val="28"/>
          <w:szCs w:val="28"/>
        </w:rPr>
        <w:t xml:space="preserve"> библиотекой были проведены мероприятия:</w:t>
      </w:r>
    </w:p>
    <w:p w14:paraId="00000018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«Будущее без наркотиков», Терроризму- нет!</w:t>
      </w:r>
    </w:p>
    <w:p w14:paraId="00000019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Большое внимание уделяется </w:t>
      </w:r>
      <w:hyperlink r:id="rId7" w:history="1">
        <w:r w:rsidRPr="00C929D7">
          <w:rPr>
            <w:rFonts w:ascii="Times New Roman" w:hAnsi="Times New Roman" w:cs="Times New Roman"/>
            <w:sz w:val="28"/>
            <w:szCs w:val="28"/>
          </w:rPr>
          <w:t>физическому воспитанию</w:t>
        </w:r>
      </w:hyperlink>
      <w:r>
        <w:rPr>
          <w:rFonts w:ascii="Times New Roman" w:hAnsi="Times New Roman" w:cs="Times New Roman"/>
          <w:sz w:val="28"/>
          <w:szCs w:val="28"/>
        </w:rPr>
        <w:t> населения.  </w:t>
      </w:r>
    </w:p>
    <w:p w14:paraId="0000001A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       Спортивные кружки  посещают  более 50 детей, футболом и кикбоксингом. </w:t>
      </w:r>
    </w:p>
    <w:p w14:paraId="0000001B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 xml:space="preserve">           До руководителей детских дошкольных и общеобразовательных учреждений расположенных на территории поселения, доводится информация о </w:t>
      </w:r>
      <w:r>
        <w:rPr>
          <w:rFonts w:ascii="Times New Roman" w:hAnsi="Times New Roman" w:cs="Times New Roman"/>
          <w:sz w:val="28"/>
          <w:szCs w:val="28"/>
        </w:rPr>
        <w:t>проведении на родительских собраниях бесед со школьниками и родителями детей по вопросам соблюдения первичных мер безопасности.</w:t>
      </w:r>
    </w:p>
    <w:p w14:paraId="0000001C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территории поселения активно ведется работа по выявлению и уничтожению дикорастущих </w:t>
      </w:r>
      <w:r>
        <w:rPr>
          <w:rStyle w:val="Lblock"/>
          <w:rFonts w:ascii="Times New Roman" w:hAnsi="Times New Roman" w:cs="Times New Roman"/>
          <w:sz w:val="28"/>
          <w:szCs w:val="28"/>
        </w:rPr>
        <w:t>наркосодержащих растений, п</w:t>
      </w:r>
      <w:r>
        <w:rPr>
          <w:rFonts w:ascii="Times New Roman" w:hAnsi="Times New Roman" w:cs="Times New Roman"/>
          <w:sz w:val="28"/>
          <w:szCs w:val="28"/>
        </w:rPr>
        <w:t xml:space="preserve">роводится инструктаж с </w:t>
      </w:r>
      <w:r>
        <w:rPr>
          <w:rStyle w:val="Lblock"/>
          <w:rFonts w:ascii="Times New Roman" w:hAnsi="Times New Roman" w:cs="Times New Roman"/>
          <w:sz w:val="28"/>
          <w:szCs w:val="28"/>
        </w:rPr>
        <w:t>арендаторами сельхоз земель.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1D" w14:textId="77777777" w:rsidR="00DD60AC" w:rsidRDefault="00EF492A">
      <w:pPr>
        <w:pStyle w:val="af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Администрация сельского поселения уделяет пристальное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14:paraId="0000001E" w14:textId="77777777" w:rsidR="00DD60AC" w:rsidRDefault="00DD60AC">
      <w:pPr>
        <w:pStyle w:val="aff1"/>
        <w:rPr>
          <w:rFonts w:ascii="Times New Roman" w:hAnsi="Times New Roman" w:cs="Times New Roman"/>
          <w:bCs/>
          <w:sz w:val="28"/>
          <w:szCs w:val="28"/>
        </w:rPr>
      </w:pPr>
    </w:p>
    <w:sectPr w:rsidR="00DD60AC">
      <w:pgSz w:w="11906" w:h="16838"/>
      <w:pgMar w:top="426" w:right="850" w:bottom="284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9706C"/>
    <w:multiLevelType w:val="hybridMultilevel"/>
    <w:tmpl w:val="42CE3FEE"/>
    <w:lvl w:ilvl="0" w:tplc="EB64DE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516DD60" w:tentative="1">
      <w:start w:val="1"/>
      <w:numFmt w:val="lowerLetter"/>
      <w:lvlText w:val="%2."/>
      <w:lvlJc w:val="left"/>
      <w:pPr>
        <w:ind w:left="1800" w:hanging="360"/>
      </w:pPr>
    </w:lvl>
    <w:lvl w:ilvl="2" w:tplc="6A86F542" w:tentative="1">
      <w:start w:val="1"/>
      <w:numFmt w:val="lowerRoman"/>
      <w:lvlText w:val="%3."/>
      <w:lvlJc w:val="right"/>
      <w:pPr>
        <w:ind w:left="2520" w:hanging="180"/>
      </w:pPr>
    </w:lvl>
    <w:lvl w:ilvl="3" w:tplc="71DA2A10" w:tentative="1">
      <w:start w:val="1"/>
      <w:numFmt w:val="decimal"/>
      <w:lvlText w:val="%4."/>
      <w:lvlJc w:val="left"/>
      <w:pPr>
        <w:ind w:left="3240" w:hanging="360"/>
      </w:pPr>
    </w:lvl>
    <w:lvl w:ilvl="4" w:tplc="188623C8" w:tentative="1">
      <w:start w:val="1"/>
      <w:numFmt w:val="lowerLetter"/>
      <w:lvlText w:val="%5."/>
      <w:lvlJc w:val="left"/>
      <w:pPr>
        <w:ind w:left="3960" w:hanging="360"/>
      </w:pPr>
    </w:lvl>
    <w:lvl w:ilvl="5" w:tplc="38800170" w:tentative="1">
      <w:start w:val="1"/>
      <w:numFmt w:val="lowerRoman"/>
      <w:lvlText w:val="%6."/>
      <w:lvlJc w:val="right"/>
      <w:pPr>
        <w:ind w:left="4680" w:hanging="180"/>
      </w:pPr>
    </w:lvl>
    <w:lvl w:ilvl="6" w:tplc="7C3C70DC" w:tentative="1">
      <w:start w:val="1"/>
      <w:numFmt w:val="decimal"/>
      <w:lvlText w:val="%7."/>
      <w:lvlJc w:val="left"/>
      <w:pPr>
        <w:ind w:left="5400" w:hanging="360"/>
      </w:pPr>
    </w:lvl>
    <w:lvl w:ilvl="7" w:tplc="0A5CA902" w:tentative="1">
      <w:start w:val="1"/>
      <w:numFmt w:val="lowerLetter"/>
      <w:lvlText w:val="%8."/>
      <w:lvlJc w:val="left"/>
      <w:pPr>
        <w:ind w:left="6120" w:hanging="360"/>
      </w:pPr>
    </w:lvl>
    <w:lvl w:ilvl="8" w:tplc="41AA70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F36C4"/>
    <w:multiLevelType w:val="hybridMultilevel"/>
    <w:tmpl w:val="71A645E4"/>
    <w:lvl w:ilvl="0" w:tplc="C7520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5C204DA" w:tentative="1">
      <w:start w:val="1"/>
      <w:numFmt w:val="lowerLetter"/>
      <w:lvlText w:val="%2."/>
      <w:lvlJc w:val="left"/>
      <w:pPr>
        <w:ind w:left="1800" w:hanging="360"/>
      </w:pPr>
    </w:lvl>
    <w:lvl w:ilvl="2" w:tplc="78CCCD56" w:tentative="1">
      <w:start w:val="1"/>
      <w:numFmt w:val="lowerRoman"/>
      <w:lvlText w:val="%3."/>
      <w:lvlJc w:val="right"/>
      <w:pPr>
        <w:ind w:left="2520" w:hanging="180"/>
      </w:pPr>
    </w:lvl>
    <w:lvl w:ilvl="3" w:tplc="E7843C38" w:tentative="1">
      <w:start w:val="1"/>
      <w:numFmt w:val="decimal"/>
      <w:lvlText w:val="%4."/>
      <w:lvlJc w:val="left"/>
      <w:pPr>
        <w:ind w:left="3240" w:hanging="360"/>
      </w:pPr>
    </w:lvl>
    <w:lvl w:ilvl="4" w:tplc="C1D0DBAA" w:tentative="1">
      <w:start w:val="1"/>
      <w:numFmt w:val="lowerLetter"/>
      <w:lvlText w:val="%5."/>
      <w:lvlJc w:val="left"/>
      <w:pPr>
        <w:ind w:left="3960" w:hanging="360"/>
      </w:pPr>
    </w:lvl>
    <w:lvl w:ilvl="5" w:tplc="8BFE259C" w:tentative="1">
      <w:start w:val="1"/>
      <w:numFmt w:val="lowerRoman"/>
      <w:lvlText w:val="%6."/>
      <w:lvlJc w:val="right"/>
      <w:pPr>
        <w:ind w:left="4680" w:hanging="180"/>
      </w:pPr>
    </w:lvl>
    <w:lvl w:ilvl="6" w:tplc="2A08C0A0" w:tentative="1">
      <w:start w:val="1"/>
      <w:numFmt w:val="decimal"/>
      <w:lvlText w:val="%7."/>
      <w:lvlJc w:val="left"/>
      <w:pPr>
        <w:ind w:left="5400" w:hanging="360"/>
      </w:pPr>
    </w:lvl>
    <w:lvl w:ilvl="7" w:tplc="6438488C" w:tentative="1">
      <w:start w:val="1"/>
      <w:numFmt w:val="lowerLetter"/>
      <w:lvlText w:val="%8."/>
      <w:lvlJc w:val="left"/>
      <w:pPr>
        <w:ind w:left="6120" w:hanging="360"/>
      </w:pPr>
    </w:lvl>
    <w:lvl w:ilvl="8" w:tplc="747649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3E0A19"/>
    <w:multiLevelType w:val="hybridMultilevel"/>
    <w:tmpl w:val="32BCCB14"/>
    <w:lvl w:ilvl="0" w:tplc="6F6849D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F291C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B9AD566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9DE808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628F5E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A7C69D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31AE43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9222B53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7C48643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D846C0"/>
    <w:multiLevelType w:val="multilevel"/>
    <w:tmpl w:val="01F8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09677F"/>
    <w:multiLevelType w:val="multilevel"/>
    <w:tmpl w:val="98020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9E01C9"/>
    <w:multiLevelType w:val="hybridMultilevel"/>
    <w:tmpl w:val="6F34BAC4"/>
    <w:lvl w:ilvl="0" w:tplc="9772A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7F14C292" w:tentative="1">
      <w:start w:val="1"/>
      <w:numFmt w:val="lowerLetter"/>
      <w:lvlText w:val="%2."/>
      <w:lvlJc w:val="left"/>
      <w:pPr>
        <w:ind w:left="1440" w:hanging="360"/>
      </w:pPr>
    </w:lvl>
    <w:lvl w:ilvl="2" w:tplc="DF960D2E" w:tentative="1">
      <w:start w:val="1"/>
      <w:numFmt w:val="lowerRoman"/>
      <w:lvlText w:val="%3."/>
      <w:lvlJc w:val="right"/>
      <w:pPr>
        <w:ind w:left="2160" w:hanging="180"/>
      </w:pPr>
    </w:lvl>
    <w:lvl w:ilvl="3" w:tplc="20CEBFE4" w:tentative="1">
      <w:start w:val="1"/>
      <w:numFmt w:val="decimal"/>
      <w:lvlText w:val="%4."/>
      <w:lvlJc w:val="left"/>
      <w:pPr>
        <w:ind w:left="2880" w:hanging="360"/>
      </w:pPr>
    </w:lvl>
    <w:lvl w:ilvl="4" w:tplc="31D4FB86" w:tentative="1">
      <w:start w:val="1"/>
      <w:numFmt w:val="lowerLetter"/>
      <w:lvlText w:val="%5."/>
      <w:lvlJc w:val="left"/>
      <w:pPr>
        <w:ind w:left="3600" w:hanging="360"/>
      </w:pPr>
    </w:lvl>
    <w:lvl w:ilvl="5" w:tplc="E3AA8B1A" w:tentative="1">
      <w:start w:val="1"/>
      <w:numFmt w:val="lowerRoman"/>
      <w:lvlText w:val="%6."/>
      <w:lvlJc w:val="right"/>
      <w:pPr>
        <w:ind w:left="4320" w:hanging="180"/>
      </w:pPr>
    </w:lvl>
    <w:lvl w:ilvl="6" w:tplc="F61C1766" w:tentative="1">
      <w:start w:val="1"/>
      <w:numFmt w:val="decimal"/>
      <w:lvlText w:val="%7."/>
      <w:lvlJc w:val="left"/>
      <w:pPr>
        <w:ind w:left="5040" w:hanging="360"/>
      </w:pPr>
    </w:lvl>
    <w:lvl w:ilvl="7" w:tplc="F6C0AEF0" w:tentative="1">
      <w:start w:val="1"/>
      <w:numFmt w:val="lowerLetter"/>
      <w:lvlText w:val="%8."/>
      <w:lvlJc w:val="left"/>
      <w:pPr>
        <w:ind w:left="5760" w:hanging="360"/>
      </w:pPr>
    </w:lvl>
    <w:lvl w:ilvl="8" w:tplc="DAA481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BE"/>
    <w:rsid w:val="00035780"/>
    <w:rsid w:val="00071E2C"/>
    <w:rsid w:val="00073AFB"/>
    <w:rsid w:val="00075C13"/>
    <w:rsid w:val="00077054"/>
    <w:rsid w:val="00085696"/>
    <w:rsid w:val="000A716E"/>
    <w:rsid w:val="000F6402"/>
    <w:rsid w:val="001354E8"/>
    <w:rsid w:val="00154BF9"/>
    <w:rsid w:val="00173945"/>
    <w:rsid w:val="00177231"/>
    <w:rsid w:val="001C1412"/>
    <w:rsid w:val="00207A8E"/>
    <w:rsid w:val="0021027A"/>
    <w:rsid w:val="00227E0D"/>
    <w:rsid w:val="002452C2"/>
    <w:rsid w:val="002B27D9"/>
    <w:rsid w:val="00307CDE"/>
    <w:rsid w:val="0039161F"/>
    <w:rsid w:val="003A52BE"/>
    <w:rsid w:val="003B18D9"/>
    <w:rsid w:val="003D3779"/>
    <w:rsid w:val="003F68D1"/>
    <w:rsid w:val="00430634"/>
    <w:rsid w:val="00430BEF"/>
    <w:rsid w:val="00446559"/>
    <w:rsid w:val="0046681D"/>
    <w:rsid w:val="004763A3"/>
    <w:rsid w:val="004C6707"/>
    <w:rsid w:val="0052184B"/>
    <w:rsid w:val="00543FE0"/>
    <w:rsid w:val="00567D12"/>
    <w:rsid w:val="005718FB"/>
    <w:rsid w:val="005F6E1D"/>
    <w:rsid w:val="00600784"/>
    <w:rsid w:val="00627ED3"/>
    <w:rsid w:val="00735AB7"/>
    <w:rsid w:val="00753ED8"/>
    <w:rsid w:val="00762939"/>
    <w:rsid w:val="007663B9"/>
    <w:rsid w:val="00783D31"/>
    <w:rsid w:val="007E742B"/>
    <w:rsid w:val="00881240"/>
    <w:rsid w:val="008868C7"/>
    <w:rsid w:val="00907B6F"/>
    <w:rsid w:val="00914B82"/>
    <w:rsid w:val="00940A51"/>
    <w:rsid w:val="00961D26"/>
    <w:rsid w:val="009B3C53"/>
    <w:rsid w:val="009E6CD7"/>
    <w:rsid w:val="009F37C3"/>
    <w:rsid w:val="00A03472"/>
    <w:rsid w:val="00B502D5"/>
    <w:rsid w:val="00B87C2F"/>
    <w:rsid w:val="00BF6E9A"/>
    <w:rsid w:val="00C0781D"/>
    <w:rsid w:val="00C157B6"/>
    <w:rsid w:val="00C929D7"/>
    <w:rsid w:val="00CF42BF"/>
    <w:rsid w:val="00D507FA"/>
    <w:rsid w:val="00D65C39"/>
    <w:rsid w:val="00DC0135"/>
    <w:rsid w:val="00DD60AC"/>
    <w:rsid w:val="00DD6F75"/>
    <w:rsid w:val="00E548B8"/>
    <w:rsid w:val="00E56FC0"/>
    <w:rsid w:val="00EF492A"/>
    <w:rsid w:val="00F04CCD"/>
    <w:rsid w:val="00F346D4"/>
    <w:rsid w:val="00F43D0B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D063BA-AB5D-4D5C-BA81-E7265A89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link w:val="10"/>
    <w:uiPriority w:val="99"/>
    <w:qFormat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foot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af5">
    <w:name w:val="Plain Text"/>
    <w:link w:val="af6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link w:val="af5"/>
    <w:uiPriority w:val="99"/>
    <w:rPr>
      <w:rFonts w:ascii="Courier New" w:hAnsi="Courier New" w:cs="Courier New"/>
      <w:sz w:val="21"/>
      <w:szCs w:val="21"/>
    </w:rPr>
  </w:style>
  <w:style w:type="paragraph" w:styleId="af7">
    <w:name w:val="header"/>
    <w:link w:val="af8"/>
    <w:uiPriority w:val="99"/>
    <w:unhideWhenUsed/>
    <w:pPr>
      <w:spacing w:after="0" w:line="240" w:lineRule="auto"/>
    </w:pPr>
  </w:style>
  <w:style w:type="character" w:customStyle="1" w:styleId="af8">
    <w:name w:val="Верхний колонтитул Знак"/>
    <w:link w:val="af7"/>
    <w:uiPriority w:val="99"/>
  </w:style>
  <w:style w:type="paragraph" w:styleId="af9">
    <w:name w:val="footer"/>
    <w:link w:val="afa"/>
    <w:uiPriority w:val="99"/>
    <w:unhideWhenUsed/>
    <w:pPr>
      <w:spacing w:after="0" w:line="240" w:lineRule="auto"/>
    </w:pPr>
  </w:style>
  <w:style w:type="character" w:customStyle="1" w:styleId="afa">
    <w:name w:val="Нижний колонтитул Знак"/>
    <w:link w:val="af9"/>
    <w:uiPriority w:val="99"/>
  </w:style>
  <w:style w:type="paragraph" w:styleId="afb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c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Lblock">
    <w:name w:val="Lblock"/>
    <w:uiPriority w:val="99"/>
  </w:style>
  <w:style w:type="character" w:customStyle="1" w:styleId="Blk">
    <w:name w:val="Blk"/>
    <w:uiPriority w:val="99"/>
  </w:style>
  <w:style w:type="character" w:customStyle="1" w:styleId="23">
    <w:name w:val="Основной текст (2)_"/>
    <w:basedOn w:val="a0"/>
    <w:link w:val="210"/>
    <w:uiPriority w:val="99"/>
    <w:rPr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pPr>
      <w:widowControl w:val="0"/>
      <w:shd w:val="clear" w:color="auto" w:fill="FFFFFF"/>
      <w:spacing w:after="600" w:line="240" w:lineRule="atLeast"/>
      <w:jc w:val="both"/>
    </w:pPr>
  </w:style>
  <w:style w:type="character" w:customStyle="1" w:styleId="91">
    <w:name w:val="Основной текст (9)_"/>
    <w:basedOn w:val="a0"/>
    <w:link w:val="92"/>
    <w:uiPriority w:val="99"/>
    <w:rPr>
      <w:rFonts w:ascii="Cambria" w:hAnsi="Cambria"/>
      <w:b/>
      <w:bCs/>
      <w:sz w:val="24"/>
      <w:szCs w:val="24"/>
      <w:shd w:val="clear" w:color="auto" w:fill="FFFFFF"/>
    </w:rPr>
  </w:style>
  <w:style w:type="paragraph" w:customStyle="1" w:styleId="92">
    <w:name w:val="Основной текст (9)"/>
    <w:basedOn w:val="a"/>
    <w:link w:val="91"/>
    <w:uiPriority w:val="99"/>
    <w:pPr>
      <w:widowControl w:val="0"/>
      <w:shd w:val="clear" w:color="auto" w:fill="FFFFFF"/>
      <w:spacing w:before="420" w:after="0" w:line="326" w:lineRule="exact"/>
    </w:pPr>
    <w:rPr>
      <w:rFonts w:ascii="Cambria" w:hAnsi="Cambria"/>
      <w:b/>
      <w:bCs/>
      <w:sz w:val="24"/>
      <w:szCs w:val="24"/>
    </w:rPr>
  </w:style>
  <w:style w:type="paragraph" w:styleId="aff1">
    <w:name w:val="No Spacing"/>
    <w:uiPriority w:val="1"/>
    <w:qFormat/>
    <w:pPr>
      <w:spacing w:after="0" w:line="240" w:lineRule="auto"/>
    </w:pPr>
  </w:style>
  <w:style w:type="character" w:styleId="aff2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51">
    <w:name w:val="Основной текст (5)_"/>
    <w:basedOn w:val="a0"/>
    <w:link w:val="52"/>
    <w:uiPriority w:val="9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pPr>
      <w:widowControl w:val="0"/>
      <w:shd w:val="clear" w:color="auto" w:fill="FFFFFF"/>
      <w:spacing w:after="0" w:line="221" w:lineRule="exact"/>
      <w:ind w:hanging="240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8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3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fizicheskoe_vospit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obshestvennie_raboti/" TargetMode="External"/><Relationship Id="rId5" Type="http://schemas.openxmlformats.org/officeDocument/2006/relationships/hyperlink" Target="http://www.pandia.ru/text/category/vovleche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12345</cp:lastModifiedBy>
  <cp:revision>4</cp:revision>
  <dcterms:created xsi:type="dcterms:W3CDTF">2023-12-25T12:33:00Z</dcterms:created>
  <dcterms:modified xsi:type="dcterms:W3CDTF">2023-12-25T12:41:00Z</dcterms:modified>
</cp:coreProperties>
</file>