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07A59" w:rsidRDefault="00A07A59" w:rsidP="00A07A59">
      <w:pPr>
        <w:pStyle w:val="h"/>
        <w:shd w:val="clear" w:color="auto" w:fill="FFFFFF"/>
        <w:spacing w:before="90" w:beforeAutospacing="0" w:after="90" w:afterAutospacing="0"/>
        <w:ind w:left="1890" w:hanging="1215"/>
        <w:rPr>
          <w:b/>
          <w:bCs/>
          <w:color w:val="000000"/>
          <w:sz w:val="27"/>
          <w:szCs w:val="27"/>
        </w:rPr>
      </w:pPr>
      <w:bookmarkStart w:id="0" w:name="_GoBack"/>
      <w:r>
        <w:rPr>
          <w:b/>
          <w:bCs/>
          <w:color w:val="000000"/>
          <w:sz w:val="27"/>
          <w:szCs w:val="27"/>
        </w:rPr>
        <w:t>Инфраструктура поддержки субъектов малого и среднего предпринимательства</w:t>
      </w:r>
    </w:p>
    <w:bookmarkEnd w:id="0"/>
    <w:p w:rsidR="00A07A59" w:rsidRDefault="00A07A59" w:rsidP="00A07A59">
      <w:pPr>
        <w:pStyle w:val="a3"/>
        <w:shd w:val="clear" w:color="auto" w:fill="FFFFFF"/>
        <w:spacing w:before="90" w:beforeAutospacing="0" w:after="90" w:afterAutospacing="0"/>
        <w:ind w:firstLine="675"/>
        <w:jc w:val="both"/>
        <w:rPr>
          <w:color w:val="000000"/>
          <w:sz w:val="27"/>
          <w:szCs w:val="27"/>
        </w:rPr>
      </w:pPr>
      <w:r>
        <w:rPr>
          <w:color w:val="000000"/>
          <w:sz w:val="27"/>
          <w:szCs w:val="27"/>
        </w:rPr>
        <w:t> </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color w:val="000000"/>
          <w:sz w:val="27"/>
          <w:szCs w:val="27"/>
        </w:rP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 </w:t>
      </w:r>
      <w:r>
        <w:rPr>
          <w:rStyle w:val="mark"/>
          <w:i/>
          <w:iCs/>
          <w:color w:val="1111EE"/>
          <w:sz w:val="27"/>
          <w:szCs w:val="27"/>
        </w:rPr>
        <w:t>(В редакции федеральных законов </w:t>
      </w:r>
      <w:hyperlink r:id="rId4" w:tgtFrame="contents" w:history="1">
        <w:r>
          <w:rPr>
            <w:rStyle w:val="a4"/>
            <w:color w:val="1C1CD6"/>
            <w:sz w:val="27"/>
            <w:szCs w:val="27"/>
          </w:rPr>
          <w:t>от 28.12.2013 № 396-ФЗ</w:t>
        </w:r>
      </w:hyperlink>
      <w:r>
        <w:rPr>
          <w:rStyle w:val="mark"/>
          <w:i/>
          <w:iCs/>
          <w:color w:val="1111EE"/>
          <w:sz w:val="27"/>
          <w:szCs w:val="27"/>
        </w:rPr>
        <w:t>; </w:t>
      </w:r>
      <w:hyperlink r:id="rId5" w:tgtFrame="contents" w:history="1">
        <w:r>
          <w:rPr>
            <w:rStyle w:val="a4"/>
            <w:color w:val="1C1CD6"/>
            <w:sz w:val="27"/>
            <w:szCs w:val="27"/>
          </w:rPr>
          <w:t>от 29.06.2015 № 156-ФЗ</w:t>
        </w:r>
      </w:hyperlink>
      <w:r>
        <w:rPr>
          <w:rStyle w:val="mark"/>
          <w:i/>
          <w:iCs/>
          <w:color w:val="1111EE"/>
          <w:sz w:val="27"/>
          <w:szCs w:val="27"/>
        </w:rPr>
        <w:t>)</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 Инфраструктура поддержки субъектов малого и среднего предпринимательства включает в себя также:</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 центры и агентства по развитию предпринимательства;</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 государственные и муниципальные фонды поддержки предпринимательства;</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3) региональные гарантийные организации;</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4)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5) технопарки;</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6) инновационно-технологические центры;</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7) бизнес-парки и организации, осуществляющие управление бизнес-парками;</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8) бизнес-инкубаторы;</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9) палаты и центры ремесел;</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10) центры поддержки субподряда;</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11) маркетинговые и учебно-деловые центры;</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12) центры поддержки экспорта;</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13) лизинговые компании;</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14) консультационные центры;</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15) индустриальные (промышленные) парки и управляющие компании индустриальных (промышленных) парков;</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16) промышленные технопарки и управляющие компании промышленных технопарков;</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17) центры коммерциализации технологий;</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lastRenderedPageBreak/>
        <w:t>18) центры коллективного доступа к высокотехнологичному оборудованию;</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19) инжиниринговые центры;</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20) центры прототипирования и промышленного дизайна;</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21) центры трансфера технологий;</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22) центры кластерного развития;</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23)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24)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(далее - микрофинансовые организации предпринимательского финансирования);</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25) центры инноваций социальной сферы;</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26) центры сертификации, стандартизации и испытаний;</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27) центры поддержки народных художественных промыслов;</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28) центры развития сельского и экологического туризма;</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29)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30) торгово-промышленные палаты;</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31) центры компетенций в сфере сельскохозяйственной кооперации и поддержки фермеров;</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32) иные организации.</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mark"/>
          <w:i/>
          <w:iCs/>
          <w:color w:val="1111EE"/>
          <w:sz w:val="27"/>
          <w:szCs w:val="27"/>
        </w:rPr>
        <w:t>(Часть в редакции Федерального закона </w:t>
      </w:r>
      <w:hyperlink r:id="rId6" w:tgtFrame="contents" w:history="1">
        <w:r>
          <w:rPr>
            <w:rStyle w:val="a4"/>
            <w:color w:val="1C1CD6"/>
            <w:sz w:val="27"/>
            <w:szCs w:val="27"/>
          </w:rPr>
          <w:t>от 10.07.2023 № 291-ФЗ</w:t>
        </w:r>
      </w:hyperlink>
      <w:r>
        <w:rPr>
          <w:rStyle w:val="mark"/>
          <w:i/>
          <w:iCs/>
          <w:color w:val="1111EE"/>
          <w:sz w:val="27"/>
          <w:szCs w:val="27"/>
        </w:rPr>
        <w:t>)</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color w:val="000000"/>
          <w:sz w:val="27"/>
          <w:szCs w:val="27"/>
        </w:rPr>
        <w:t>3. 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 </w:t>
      </w:r>
      <w:r>
        <w:rPr>
          <w:rStyle w:val="mark"/>
          <w:i/>
          <w:iCs/>
          <w:color w:val="1111EE"/>
          <w:sz w:val="27"/>
          <w:szCs w:val="27"/>
        </w:rPr>
        <w:t>(В редакции федеральных законов </w:t>
      </w:r>
      <w:hyperlink r:id="rId7" w:tgtFrame="contents" w:history="1">
        <w:r>
          <w:rPr>
            <w:rStyle w:val="a4"/>
            <w:color w:val="1C1CD6"/>
            <w:sz w:val="27"/>
            <w:szCs w:val="27"/>
          </w:rPr>
          <w:t>от 02.07.2013 № 144-ФЗ</w:t>
        </w:r>
      </w:hyperlink>
      <w:r>
        <w:rPr>
          <w:rStyle w:val="mark"/>
          <w:i/>
          <w:iCs/>
          <w:color w:val="1111EE"/>
          <w:sz w:val="27"/>
          <w:szCs w:val="27"/>
        </w:rPr>
        <w:t>; </w:t>
      </w:r>
      <w:hyperlink r:id="rId8" w:tgtFrame="contents" w:history="1">
        <w:r>
          <w:rPr>
            <w:rStyle w:val="a4"/>
            <w:color w:val="1C1CD6"/>
            <w:sz w:val="27"/>
            <w:szCs w:val="27"/>
          </w:rPr>
          <w:t>от 29.06.2015 № 156-ФЗ</w:t>
        </w:r>
      </w:hyperlink>
      <w:r>
        <w:rPr>
          <w:rStyle w:val="mark"/>
          <w:i/>
          <w:iCs/>
          <w:color w:val="1111EE"/>
          <w:sz w:val="27"/>
          <w:szCs w:val="27"/>
        </w:rPr>
        <w:t>; </w:t>
      </w:r>
      <w:hyperlink r:id="rId9" w:tgtFrame="contents" w:history="1">
        <w:r>
          <w:rPr>
            <w:rStyle w:val="a4"/>
            <w:color w:val="1C1CD6"/>
            <w:sz w:val="27"/>
            <w:szCs w:val="27"/>
          </w:rPr>
          <w:t>от 03.07.2016 № 265-ФЗ</w:t>
        </w:r>
      </w:hyperlink>
      <w:r>
        <w:rPr>
          <w:rStyle w:val="mark"/>
          <w:i/>
          <w:iCs/>
          <w:color w:val="1111EE"/>
          <w:sz w:val="27"/>
          <w:szCs w:val="27"/>
        </w:rPr>
        <w:t>)</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3</w:t>
      </w:r>
      <w:r>
        <w:rPr>
          <w:rStyle w:val="w9"/>
          <w:color w:val="0000AF"/>
          <w:sz w:val="17"/>
          <w:szCs w:val="17"/>
        </w:rPr>
        <w:t>1</w:t>
      </w:r>
      <w:r>
        <w:rPr>
          <w:rStyle w:val="ed"/>
          <w:color w:val="1111EE"/>
          <w:sz w:val="27"/>
          <w:szCs w:val="27"/>
        </w:rPr>
        <w:t xml:space="preserve">. Критерии, которым должны соответствовать микрофинансовые организации предпринимательского финансирования, устанавливаются нормативным актом Центрального банка Российской Федерации по согласованию с федеральным органом исполнительной власти, осуществляющим </w:t>
      </w:r>
      <w:r>
        <w:rPr>
          <w:rStyle w:val="ed"/>
          <w:color w:val="1111EE"/>
          <w:sz w:val="27"/>
          <w:szCs w:val="27"/>
        </w:rPr>
        <w:lastRenderedPageBreak/>
        <w:t>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r>
        <w:rPr>
          <w:rStyle w:val="mark"/>
          <w:i/>
          <w:iCs/>
          <w:color w:val="1111EE"/>
          <w:sz w:val="27"/>
          <w:szCs w:val="27"/>
        </w:rPr>
        <w:t> (Дополнение частью - Федеральный закон </w:t>
      </w:r>
      <w:hyperlink r:id="rId10" w:tgtFrame="contents" w:history="1">
        <w:r>
          <w:rPr>
            <w:rStyle w:val="a4"/>
            <w:color w:val="1C1CD6"/>
            <w:sz w:val="27"/>
            <w:szCs w:val="27"/>
          </w:rPr>
          <w:t>от 10.07.2023 № 291-ФЗ</w:t>
        </w:r>
      </w:hyperlink>
      <w:r>
        <w:rPr>
          <w:rStyle w:val="mark"/>
          <w:i/>
          <w:iCs/>
          <w:color w:val="1111EE"/>
          <w:sz w:val="27"/>
          <w:szCs w:val="27"/>
        </w:rPr>
        <w:t>)</w:t>
      </w:r>
    </w:p>
    <w:p w:rsidR="00A07A59" w:rsidRDefault="00A07A59" w:rsidP="00A07A59">
      <w:pPr>
        <w:pStyle w:val="a3"/>
        <w:shd w:val="clear" w:color="auto" w:fill="FFFFFF"/>
        <w:spacing w:before="90" w:beforeAutospacing="0" w:after="90" w:afterAutospacing="0"/>
        <w:ind w:firstLine="675"/>
        <w:jc w:val="both"/>
        <w:rPr>
          <w:color w:val="000000"/>
          <w:sz w:val="27"/>
          <w:szCs w:val="27"/>
        </w:rPr>
      </w:pPr>
      <w:r>
        <w:rPr>
          <w:color w:val="000000"/>
          <w:sz w:val="27"/>
          <w:szCs w:val="27"/>
        </w:rPr>
        <w:t>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частью 3 настоящей статьи, и включенных в соответствии со статьей 15</w:t>
      </w:r>
      <w:r>
        <w:rPr>
          <w:rStyle w:val="w9"/>
          <w:color w:val="000000"/>
          <w:sz w:val="17"/>
          <w:szCs w:val="17"/>
        </w:rPr>
        <w:t>1</w:t>
      </w:r>
      <w:r>
        <w:rPr>
          <w:color w:val="000000"/>
          <w:sz w:val="27"/>
          <w:szCs w:val="27"/>
        </w:rPr>
        <w:t>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 </w:t>
      </w:r>
      <w:r>
        <w:rPr>
          <w:rStyle w:val="mark"/>
          <w:i/>
          <w:iCs/>
          <w:color w:val="1111EE"/>
          <w:sz w:val="27"/>
          <w:szCs w:val="27"/>
        </w:rPr>
        <w:t>(В редакции федеральных законов </w:t>
      </w:r>
      <w:hyperlink r:id="rId11" w:tgtFrame="contents" w:history="1">
        <w:r>
          <w:rPr>
            <w:rStyle w:val="a4"/>
            <w:color w:val="1C1CD6"/>
            <w:sz w:val="27"/>
            <w:szCs w:val="27"/>
          </w:rPr>
          <w:t>от 02.07.2013 № 144-ФЗ</w:t>
        </w:r>
      </w:hyperlink>
      <w:r>
        <w:rPr>
          <w:rStyle w:val="mark"/>
          <w:i/>
          <w:iCs/>
          <w:color w:val="1111EE"/>
          <w:sz w:val="27"/>
          <w:szCs w:val="27"/>
        </w:rPr>
        <w:t>; </w:t>
      </w:r>
      <w:hyperlink r:id="rId12" w:tgtFrame="contents" w:history="1">
        <w:r>
          <w:rPr>
            <w:rStyle w:val="a4"/>
            <w:color w:val="1C1CD6"/>
            <w:sz w:val="27"/>
            <w:szCs w:val="27"/>
          </w:rPr>
          <w:t>от 29.06.2015 № 156-ФЗ</w:t>
        </w:r>
      </w:hyperlink>
      <w:r>
        <w:rPr>
          <w:rStyle w:val="mark"/>
          <w:i/>
          <w:iCs/>
          <w:color w:val="1111EE"/>
          <w:sz w:val="27"/>
          <w:szCs w:val="27"/>
        </w:rPr>
        <w:t>; </w:t>
      </w:r>
      <w:hyperlink r:id="rId13" w:tgtFrame="contents" w:history="1">
        <w:r>
          <w:rPr>
            <w:rStyle w:val="a4"/>
            <w:color w:val="1C1CD6"/>
            <w:sz w:val="27"/>
            <w:szCs w:val="27"/>
          </w:rPr>
          <w:t>от 03.07.2016 № 265-ФЗ</w:t>
        </w:r>
      </w:hyperlink>
      <w:r>
        <w:rPr>
          <w:rStyle w:val="mark"/>
          <w:i/>
          <w:iCs/>
          <w:color w:val="1111EE"/>
          <w:sz w:val="27"/>
          <w:szCs w:val="27"/>
        </w:rPr>
        <w:t>; </w:t>
      </w:r>
      <w:hyperlink r:id="rId14" w:tgtFrame="contents" w:history="1">
        <w:r>
          <w:rPr>
            <w:rStyle w:val="a4"/>
            <w:color w:val="1C1CD6"/>
            <w:sz w:val="27"/>
            <w:szCs w:val="27"/>
          </w:rPr>
          <w:t>от 03.08.2018 № 313-ФЗ</w:t>
        </w:r>
      </w:hyperlink>
      <w:r>
        <w:rPr>
          <w:rStyle w:val="mark"/>
          <w:i/>
          <w:iCs/>
          <w:color w:val="1111EE"/>
          <w:sz w:val="27"/>
          <w:szCs w:val="27"/>
        </w:rPr>
        <w:t>)</w:t>
      </w:r>
    </w:p>
    <w:p w:rsidR="009608FB" w:rsidRDefault="009608FB"/>
    <w:sectPr w:rsidR="009608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A59"/>
    <w:rsid w:val="009608FB"/>
    <w:rsid w:val="00A07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55AE58-E50E-4FC0-BF95-5EFF8D03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
    <w:name w:val="h"/>
    <w:basedOn w:val="a"/>
    <w:rsid w:val="00A07A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07A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
    <w:name w:val="mark"/>
    <w:basedOn w:val="a0"/>
    <w:rsid w:val="00A07A59"/>
  </w:style>
  <w:style w:type="character" w:styleId="a4">
    <w:name w:val="Hyperlink"/>
    <w:basedOn w:val="a0"/>
    <w:uiPriority w:val="99"/>
    <w:semiHidden/>
    <w:unhideWhenUsed/>
    <w:rsid w:val="00A07A59"/>
    <w:rPr>
      <w:color w:val="0000FF"/>
      <w:u w:val="single"/>
    </w:rPr>
  </w:style>
  <w:style w:type="character" w:customStyle="1" w:styleId="ed">
    <w:name w:val="ed"/>
    <w:basedOn w:val="a0"/>
    <w:rsid w:val="00A07A59"/>
  </w:style>
  <w:style w:type="character" w:customStyle="1" w:styleId="w9">
    <w:name w:val="w9"/>
    <w:basedOn w:val="a0"/>
    <w:rsid w:val="00A07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607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115928&amp;backlink=1&amp;&amp;nd=102374683" TargetMode="External"/><Relationship Id="rId13" Type="http://schemas.openxmlformats.org/officeDocument/2006/relationships/hyperlink" Target="http://pravo.gov.ru/proxy/ips/?docbody=&amp;prevDoc=102115928&amp;backlink=1&amp;&amp;nd=102403346" TargetMode="External"/><Relationship Id="rId3" Type="http://schemas.openxmlformats.org/officeDocument/2006/relationships/webSettings" Target="webSettings.xml"/><Relationship Id="rId7" Type="http://schemas.openxmlformats.org/officeDocument/2006/relationships/hyperlink" Target="http://pravo.gov.ru/proxy/ips/?docbody=&amp;prevDoc=102115928&amp;backlink=1&amp;&amp;nd=102166336" TargetMode="External"/><Relationship Id="rId12" Type="http://schemas.openxmlformats.org/officeDocument/2006/relationships/hyperlink" Target="http://pravo.gov.ru/proxy/ips/?docbody=&amp;prevDoc=102115928&amp;backlink=1&amp;&amp;nd=10237468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pravo.gov.ru/proxy/ips/?docbody=&amp;prevDoc=102115928&amp;backlink=1&amp;&amp;nd=605678089" TargetMode="External"/><Relationship Id="rId11" Type="http://schemas.openxmlformats.org/officeDocument/2006/relationships/hyperlink" Target="http://pravo.gov.ru/proxy/ips/?docbody=&amp;prevDoc=102115928&amp;backlink=1&amp;&amp;nd=102166336" TargetMode="External"/><Relationship Id="rId5" Type="http://schemas.openxmlformats.org/officeDocument/2006/relationships/hyperlink" Target="http://pravo.gov.ru/proxy/ips/?docbody=&amp;prevDoc=102115928&amp;backlink=1&amp;&amp;nd=102374683" TargetMode="External"/><Relationship Id="rId15" Type="http://schemas.openxmlformats.org/officeDocument/2006/relationships/fontTable" Target="fontTable.xml"/><Relationship Id="rId10" Type="http://schemas.openxmlformats.org/officeDocument/2006/relationships/hyperlink" Target="http://pravo.gov.ru/proxy/ips/?docbody=&amp;prevDoc=102115928&amp;backlink=1&amp;&amp;nd=605678089" TargetMode="External"/><Relationship Id="rId4" Type="http://schemas.openxmlformats.org/officeDocument/2006/relationships/hyperlink" Target="http://pravo.gov.ru/proxy/ips/?docbody=&amp;prevDoc=102115928&amp;backlink=1&amp;&amp;nd=102170616" TargetMode="External"/><Relationship Id="rId9" Type="http://schemas.openxmlformats.org/officeDocument/2006/relationships/hyperlink" Target="http://pravo.gov.ru/proxy/ips/?docbody=&amp;prevDoc=102115928&amp;backlink=1&amp;&amp;nd=102403346" TargetMode="External"/><Relationship Id="rId14" Type="http://schemas.openxmlformats.org/officeDocument/2006/relationships/hyperlink" Target="http://pravo.gov.ru/proxy/ips/?docbody=&amp;prevDoc=102115928&amp;backlink=1&amp;&amp;nd=1024785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1000</Words>
  <Characters>5701</Characters>
  <Application>Microsoft Office Word</Application>
  <DocSecurity>0</DocSecurity>
  <Lines>47</Lines>
  <Paragraphs>13</Paragraphs>
  <ScaleCrop>false</ScaleCrop>
  <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2025-05-20T09:10:00Z</dcterms:created>
  <dcterms:modified xsi:type="dcterms:W3CDTF">2025-05-20T09:10:00Z</dcterms:modified>
</cp:coreProperties>
</file>